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ACPR/148/2024 vom 28. Februar 2024</w:t>
      </w:r>
    </w:p>
    <w:p>
      <w:r>
        <w:t>GE Cour de justice, 2024-02-28, FR</w:t>
      </w:r>
    </w:p>
    <w:p>
      <w:r>
        <w:rPr>
          <w:b/>
        </w:rPr>
        <w:t xml:space="preserve">Quelle: </w:t>
      </w:r>
      <w:r>
        <w:t>https://mcp.opencaselaw.ch/entscheid/ge_gerichte_ACPR_148_2024</w:t>
      </w:r>
    </w:p>
    <w:p>
      <w:r>
        <w:t>FR: GE_GERICHTE ACPR/148/2024 du 28 février 2024</w:t>
      </w:r>
    </w:p>
    <w:p>
      <w:r>
        <w:t>IT: GE_GERICHTE ACPR/148/2024 del 28 febbraio 2024</w:t>
      </w:r>
    </w:p>
    <w:p>
      <w:pPr>
        <w:pStyle w:val="Heading2"/>
      </w:pPr>
      <w:r>
        <w:t>Erwägungen</w:t>
      </w:r>
    </w:p>
    <w:p>
      <w:r>
        <w:rPr>
          <w:b/>
        </w:rPr>
        <w:t>E. 1</w:t>
      </w:r>
    </w:p>
    <w:p>
      <w:r>
        <w:t>Partie à la procédure P/1______/2009 en tant que prévenu (art. 104 al. 1 let. a CPP), le requérant a qualité pour agir (art. 58 al. 1 CPP), et la Chambre de céans, siégeant dans la composition de trois juges (art. 127 LOJ), est compétente pour connaître de sa requête dirigée contre un membre du ministère public (art. 59 al. 1 let. b CPP et 128 al. 2 let. a LOJ) et des experts nommés par le ministère public (art. 20 al. 1 et 59 al. 1 let. b CPP; arrêts du Tribunal fédéral 1B_488/2011 du 2 décembre 2011 consid. 1.1 et 1B_243_2012 du 9 mai 2012 consid. 1.1.; ACPR/491/2012 du 14 novembre 2012).</w:t>
      </w:r>
    </w:p>
    <w:p>
      <w:r>
        <w:rPr>
          <w:b/>
        </w:rPr>
        <w:t>E. 2.1</w:t>
      </w:r>
    </w:p>
    <w:p>
      <w:r>
        <w:t>Conformément à l'art. 58 al. 1 CPP – disposition également applicable lorsque la requête tend à la récusation d'un expert (arrêt du Tribunal fédéral 1B_754/2012 du 23 mai 2013 consid. 3.1) –, la récusation doit être demandée sans délai, dès que la partie a connaissance du motif de récusation, c'est-à-dire dans les jours qui suivent la connaissance de la cause de récusation, sous peine de déchéance (ATF 140 I 271</w:t>
      </w:r>
    </w:p>
    <w:p>
      <w:r>
        <w:t>- 7/12 - PS/117/2023 consid. 8.4.3 p. 275 et les arrêts cités). Celui qui omet de se plaindre immédiatement de la prévention d'un magistrat et laisse le procès se dérouler sans intervenir, agit contrairement à la bonne foi et voit son droit se périmer (ATF 134 I 20 consid. 4.23.1; 132 II 485 consid. 4.3; 130 III 66 consid. 2). Il y a lieu d'admettre que la récusation doit être formée aussitôt, c'est-à-dire dans les jours qui suivent la connaissance de la cause de récusation (arrêt du Tribunal fédéral 1B_754/2012 du 23 mai 2013 consid. 3.1). En matière pénale, est irrecevable pour cause de tardiveté la demande de récusation déposée trois mois, deux mois ou même vingt jours après avoir pris connaissance du motif de récusation (arrêt du Tribunal fédéral 1B_118/2020 du 27 juillet 2020 consid. 3.2 et les arrêts cités). En revanche, n'est pas tardive la requête formée après une période de six ou sept jours, soit dans les jours qui suivent la connaissance du motif de récusation (arrêt du Tribunal fédéral 1B_118/2020 du 27 juillet 2020 consid. 3.2 et les arrêts cités).</w:t>
      </w:r>
    </w:p>
    <w:p>
      <w:r>
        <w:rPr>
          <w:b/>
        </w:rPr>
        <w:t>E. 2.2</w:t>
      </w:r>
    </w:p>
    <w:p>
      <w:r>
        <w:t>La demande de récusation, présentée lors de l'audience du 30 octobre 2023, est tardive tant s'agissant des experts que de la Procureure. En effet, à la lecture du rapport d'expertise, qui lui a été transmis en juin 2021, le requérant a aisément pu constater, à ce moment-là, que l'expertise avait été établie sans examen de sa personne. En outre, au plus tard au moment où le Ministère public a refusé ses réquisitions de preuves, soit courant décembre 2022, le requérant savait que le complément réclamé ne serait pas ordonné. C'était donc, respectivement, à ces moments-là, au plus tard, qu'il aurait dû se manifester s'il considérait qu'un motif de récusation, en lien avec l'absence d'examen sur sa personne, existait, tant envers les experts qu'envers la Procureure. Partant, la requête déposée près d'un an après, en octobre 2023, est tardive. L'existence d'un échange entre les cités, a fortiori sa connaissance par le requérant, ne modifie pas ce qui précède, dès lors que le résultat reproché – absence d'examen sur sa personne – était connu du concerné depuis plusieurs mois.</w:t>
      </w:r>
    </w:p>
    <w:p>
      <w:r>
        <w:rPr>
          <w:b/>
        </w:rPr>
        <w:t>E. 3</w:t>
      </w:r>
    </w:p>
    <w:p>
      <w:r>
        <w:t>Voudrait-on néanmoins voir dans cette information révélée à l'audience du 30 octobre 2023 un indice d'une apparence de partialité que la requête serait de toute manière infondée.</w:t>
      </w:r>
    </w:p>
    <w:p>
      <w:r>
        <w:rPr>
          <w:b/>
        </w:rPr>
        <w:t>E. 3.1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3.2</w:t>
      </w:r>
    </w:p>
    <w:p>
      <w:r>
        <w:t>Par renvoi de l'art. 183 al. 3 CPP, l'art. 56 CPP s'applique à la récusation d'un expert. L'exigence d'un procès équitable commande que l'impartialité de celui-ci soit</w:t>
      </w:r>
    </w:p>
    <w:p>
      <w:r>
        <w:t>- 8/12 - PS/117/2023 garantie (ATF 125 II 541; arrêt du Tribunal fédéral 6B_258/2011 du 22 août 2011 consid. 1.3.1).</w:t>
      </w:r>
    </w:p>
    <w:p>
      <w:r>
        <w:rPr>
          <w:b/>
        </w:rPr>
        <w:t>E. 3.3</w:t>
      </w:r>
    </w:p>
    <w:p>
      <w:r>
        <w:t>L'art. 56 let. f CPP a la portée d'une clause générale (arrêt du Tribunal fédéral 2C_755/2008 du 7 janvier 2009). Elle correspond à la garantie d'un tribunal indépendant et impartial instituée par les art. 30 Cst. et 6 CEDH.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143 IV 69 consid. 3.2; arrêt 1B_25/2022 du 18 mai 2022 consid. 2.2). L'impartialité subjective d'un magistrat se présume jusqu'à preuve du contraire (ATF 136 III 605 consid. 3.2.1; arrêt du Tribunal fédéral 6B_621/2011 du 19 décembre 2011). Durant la phase de l'enquête préliminaire, ainsi que de l'instruction et jusqu'à la mise en accusation, le ministère public est l'autorité investie de la direction de la procédure (art. 61 let. a CPP). À ce titre, il doit veiller au bon déroulement et à la légalité de la procédure (art. 62 al. 1 CPP). Durant l'instruction il doit établir, d'office et avec un soin égal, les faits à charge et à décharge (art. 6 CPP); il doit statuer sur les réquisitions de preuve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138 IV 142 consid. 2.2.1).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w:t>
      </w:r>
    </w:p>
    <w:p>
      <w:r>
        <w:t>- 9/12 - PS/117/2023 consid. 3.2 ;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M. HEER / H. WIPRÄCHTIGER, Schweizerische Strafprozessordnung / Jugendstrafprozessordnung, Basler Kommentar StPO/JStPO, Bâle 2023, n. 59 ad art. 56 CPP). Un seul comportement peut suffire, en fonction des circonstances, à démontrer l'apparence de prévention du magistrat, par exemple lorsque l'appréciation émise de manière péremptoire par le procureur porte sur une question a priori centrale de l'instruction et dont l'absence de remise en cause pourrait tendre à retenir que le magistrat tient déjà la culpabilité du prévenu pour acquise (arrêt du Tribunal fédéral 1B_384/2017 du 10 janvier 2018 consid. 4.3).</w:t>
      </w:r>
    </w:p>
    <w:p>
      <w:r>
        <w:rPr>
          <w:b/>
        </w:rPr>
        <w:t>E. 3.4</w:t>
      </w:r>
    </w:p>
    <w:p>
      <w:r>
        <w:t>La procédure de récusation n'a cependant pas pour objet de permettre aux parties de contester la manière dont est menée l'instruction (ATF 143 IV 69 consid. 3.2 ; arrêts du Tribunal fédéral 1B_305/2019 et 1B_330/2019 du 26 novembre 2019 consid. 3.4.1), étant rappelé qu'il appartient aux juridictions de recours normalement compétentes de constater et de redresser les erreurs éventuellement commises dans ce cadre.</w:t>
      </w:r>
    </w:p>
    <w:p>
      <w:r>
        <w:rPr>
          <w:b/>
        </w:rPr>
        <w:t>E. 3.5</w:t>
      </w:r>
    </w:p>
    <w:p>
      <w:r>
        <w:t>En l'espèce, le requérant reproche à la Procureure et aux experts d'avoir, d'entente entre eux et sans l'en informer, modifié le mandat d'expertise en renonçant à procéder à l'examen de sa personne, comportement qui démontrerait une apparence de partialité de leur part. Un tel raisonnement ne peut être suivi. Si le requérant estimait que l'expertise du 30 avril 2021 trahissait le mandat conféré, il lui appartenait de la contester en temps voulu, ce qu'il n'a pas fait. Il ne saurait la contester aujourd'hui sous couvert d'une requête en récusation qui comme indiqué ci-dessus est au demeurant tardive. Le requérant ne saurait voir non plus dans l'échange téléphonique entre les experts et la Procureure un quelconque indice de prévention. Tel échange est admis et servait à la bonne exécution du mandat d'expertise. Il s'inscrit dans une démarche purement organisationnelle. Il n'avait pas à figurer dans le rapport d'expertise ou au dossier. Il n'en va pas différemment des courriels échangés par les experts à ce sujet. Au surplus, en ce qui concerne les experts, on peine à comprendre dans quelle mesure, ce faisant, ils auraient failli à leur mission ou violé les règles de l'art en créant ainsi une apparence de prévention. De plus, l'absence de re-convocation n'apparaît pas critiquable compte tenu des motifs invoqués par le requérant à l'appui de son refus de se présenter en premier lieu. En effet, à l'époque de la convocation,</w:t>
      </w:r>
    </w:p>
    <w:p>
      <w:r>
        <w:t>- 10/12 - PS/117/2023 selon les experts, la situation sanitaire était déjà sous contrôle au CHUV et ceux-ci ignoraient qu'un quelconque changement devait être ou était intervenu à l'endroit du requérant – vaccination –. Partant, la manière dont ils avaient procédé – en s'appuyant sur les documents médicaux transmis par le requérant fin janvier 2021 pour une expertise rendue le 30 avril 2021, lesquels avaient été jugés suffisants – ne semble pas non plus blâmable, en tous les cas, ne relève pas d'un motif de récusation. Qui plus est, à cet égard, le requérant apparaît malvenu de considérer a posteriori que l'opinion forgée, sur la base des documents qu'il avait lui-même transmis, n'était pas d'actualité voire incomplète. Il lui était en effet loisible de produire ceux de son choix, en particulier, actuels et attestant d'une péjoration de son état/ d'une incapacité à prendre part aux débats. Or, il n'en n'a rien fait. D'ailleurs, après lecture des derniers documents médicaux versés à la procédure, les experts ont maintenu leur conclusion. Au regard de ce qui précède, le comportement dénoncé ne dénote aucune apparence de partialité de la Procureure ni des experts. Partant, en l'absence de motif de récusation, la requête est infondée.</w:t>
      </w:r>
    </w:p>
    <w:p>
      <w:r>
        <w:rPr>
          <w:b/>
        </w:rPr>
        <w:t>E. 4</w:t>
      </w:r>
    </w:p>
    <w:p>
      <w:r>
        <w:t>Le requérant, qui succombe, supportera les frais envers l'État, fixés en totalité à CHF 900.- (art. 428 al. 1 CPP et 13 al. 1 du Règlement fixant le tarif des frais en matière pénale, RTFMP ; E 4 10.03). * * * * *</w:t>
      </w:r>
    </w:p>
    <w:p>
      <w:r>
        <w:t>- 11/12 - PS/117/2023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