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ACPR/148/2022 vom 3. Februar 2022</w:t>
      </w:r>
    </w:p>
    <w:p>
      <w:r>
        <w:t>GE Cour de justice, 2022-02-03, FR</w:t>
      </w:r>
    </w:p>
    <w:p>
      <w:r>
        <w:rPr>
          <w:b/>
        </w:rPr>
        <w:t xml:space="preserve">Quelle: </w:t>
      </w:r>
      <w:r>
        <w:t>https://mcp.opencaselaw.ch/entscheid/ge_gerichte_ACPR_148_2022</w:t>
      </w:r>
    </w:p>
    <w:p>
      <w:r>
        <w:t>FR: GE_GERICHTE ACPR/148/2022 du 3 février 2022</w:t>
      </w:r>
    </w:p>
    <w:p>
      <w:r>
        <w:t>IT: GE_GERICHTE ACPR/148/2022 del 3 febbraio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requiert la suspension de la P/1______/2021, le temps pour lui de produire les états comptables de la société B______ SÀRL. Le précité semble confondre les numéros de procédure puisque celle mentionnée concerne son interpellation du 15 décembre 2021 et non la dénonciation de l'Office cantonal des faillites. Quoi qu'il en soit, il n'appartient pas à la Chambre de céans mais au Ministère public de suspendre les procédures pénales en cours (art. 314 CPP; ACPR/16/2022 du 12 janvier 2022 consid. 3 et ACPR/482/2017 du 14 juillet 2017 consid. 1) de sorte que sa demande, infondée, est de surcroît sans objet. La procédure pénale étant encore au stade de la procédure préliminaire, le recourant, en sa qualité de prévenu (art. 104 al. 1 let. a CPP), a dans tous les cas la possibilité de produire auprès du Ministère public tout document qu'il estime utile à l'appréciation des faits, prérogative qui découle du principe du droit d'être entendu des parties à la procédure (art. 107 al. 1 cum 147 al. 1 CPP).</w:t>
      </w:r>
    </w:p>
    <w:p>
      <w:r>
        <w:t>- 4/7 - P/12422/2021</w:t>
      </w:r>
    </w:p>
    <w:p>
      <w:r>
        <w:rPr>
          <w:b/>
        </w:rPr>
        <w:t>E. 4</w:t>
      </w:r>
    </w:p>
    <w:p>
      <w:r>
        <w:t>Le recourant se plaint ensuite d'une violation de l'art. 30 CPP.</w:t>
      </w:r>
    </w:p>
    <w:p>
      <w:r>
        <w:rPr>
          <w:b/>
        </w:rPr>
        <w:t>E. 4.1</w:t>
      </w:r>
    </w:p>
    <w:p>
      <w:r>
        <w:t>À teneur de l'art. 29 al. 1 let. a CPP, les infractions sont poursuivies et jugées conjointement lorsqu'un prévenu a commis plusieurs infractions. Ce principe, dit de l'unité, tend à éviter les jugements contradictoires et sert l'économie de la procédure (arrêt du Tribunal fédéral 1B_428/2018 du 7 novembre 2018 consid. 3.2). De façon générale, l'article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CPP, Code de procédure pénale, 2ème éd., Bâle 2016, n. 3 ad art. 29).</w:t>
      </w:r>
    </w:p>
    <w:p>
      <w:r>
        <w:rPr>
          <w:b/>
        </w:rPr>
        <w:t>E. 4.2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w:t>
      </w:r>
    </w:p>
    <w:p>
      <w:r>
        <w:rPr>
          <w:b/>
        </w:rPr>
        <w:t>E. 4.3</w:t>
      </w:r>
    </w:p>
    <w:p>
      <w:r>
        <w:t>En l'espèce, le recourant est prévenu, dans deux procédures distinctes, de la commission de plusieurs infractions. Conformément au principe de l'unité de la procédure, ces faits – et les infractions qui y sont associées – doivent donc en principe être poursuivis conjointement afin qu'un seul juge se prononce, le cas échéant, sur l'ensemble. Si la connexité entre les infractions reprochées à un prévenu appelle évidemment une jonction des causes, l'absence de connexité ne constitue pas un motif pour déroger au principe de l'unité de procédure de l'art. 29 CPP, qui veut que l'ensemble des infractions reprochées à un prévenu soit poursuivi et jugé en même temps, sous peine de quoi cette disposition n'aurait quasiment aucune portée. Peu importe dès lors que la nature des infractions reprochées au prévenu soit différente. L'art. 29 CPP apparaît</w:t>
      </w:r>
    </w:p>
    <w:p>
      <w:r>
        <w:t>- 5/7 - P/12422/2021 pleinement applicable dans le cas présent, sans besoin de faire application de l'exception prévue à l'art. 30 CPP. En outre, aucune raison objective ne milite pour que les procédures soient poursuivies séparément, d'autant qu'elles sont toutes deux au stade de la procédure préliminaire et que le recourant a admis partiellement les faits. Ainsi, même sous l'angle de la célérité, la jonction n'apparaît pas critiquable. Enfin, l'éventuel constat d'une irrégularité quant à son interpellation du 15 décembre 2021 n'étant pas l'objet de la décision querellée, la Chambre de céans n'a pas à s'en saisir ici. Partant, l'ordonnance de jonction litigieuse apparaît justifiée, sous l'angle de l'unité de la procédure prévue à l'art. 29 al. 1 CPP.</w:t>
      </w:r>
    </w:p>
    <w:p>
      <w:r>
        <w:rPr>
          <w:b/>
        </w:rPr>
        <w:t>E. 5</w:t>
      </w:r>
    </w:p>
    <w:p>
      <w:r>
        <w:t>L'ordonnance querellée sera donc confirmée et le recours rejeté.</w:t>
      </w:r>
    </w:p>
    <w:p>
      <w:r>
        <w:rPr>
          <w:b/>
        </w:rPr>
        <w:t>E. 6</w:t>
      </w:r>
    </w:p>
    <w:p>
      <w:r>
        <w:t>Le recourant, qui succombe, supportera les frais envers l'État, qui seront fixés en totalité à CHF 900.- (art. 428 al. 1 CPP et 13 al. 1 du Règlement fixant le tarif des frais en matière pénale, RTFMP; E 4 10.03). * * * * *</w:t>
      </w:r>
    </w:p>
    <w:p>
      <w:r>
        <w:t>- 6/7 - P/12422/2021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