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ACPR/147/2022 vom 7. Oktober 2021</w:t>
      </w:r>
    </w:p>
    <w:p>
      <w:r>
        <w:t>GE Cour de justice, 2021-10-07, FR</w:t>
      </w:r>
    </w:p>
    <w:p>
      <w:r>
        <w:rPr>
          <w:b/>
        </w:rPr>
        <w:t xml:space="preserve">Quelle: </w:t>
      </w:r>
      <w:r>
        <w:t>https://mcp.opencaselaw.ch/entscheid/ge_gerichte_ACPR_147_2022</w:t>
      </w:r>
    </w:p>
    <w:p>
      <w:r>
        <w:t>FR: GE_GERICHTE ACPR/147/2022 du 7 octobre 2021</w:t>
      </w:r>
    </w:p>
    <w:p>
      <w:r>
        <w:t>IT: GE_GERICHTE ACPR/147/2022 del 7 ottobre 2021</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2.2</w:t>
      </w:r>
    </w:p>
    <w:p>
      <w:r>
        <w:t>La recevabilité de la pièce nouvelle sera laissée indécise, au vu de sa nature (arrêts du Tribunal fédéral 1B_368/2014 du 5 février 2015, consid. 3.1 et 3.2 et 1B_768/2012 du 15d janvier 2013, consid. 2.1).</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w:t>
      </w:r>
    </w:p>
    <w:p>
      <w:r>
        <w:t>- 4/8 - P/14401/2021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2ème éd., Bâle 2019, n. 10 ad art. 310). 3.2.1. Se rend coupable d'injure celui qui aura, par la parole, l'écriture, l'image, le geste ou par des voies de fait, attaqué autrui dans son honneur (art. 177 al. 1 CP). Cette infraction est subsidiaire à la diffamation (art. 173 CP) ou la calomnie (art. 174 CP).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et les arrêts cités).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119 IV 44 consid. 2a ; 117 IV 27 consid. 2c et les arrêts cités). Les mêmes termes n'ont donc pas nécessairement la même portée suivant le contexte dans lequel ils sont employés (ATF 118 IV 248 consid. 2b). L'injure consiste en des jugements de valeur, adressés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w:t>
      </w:r>
    </w:p>
    <w:p>
      <w:r>
        <w:t>- 5/8 - P/14401/2021 formel, ce qui conduit à la répression des injures dites formelles, tels une expression outrageante, des termes de mépris ou des invectives (ATF 128 IV 53 consid. f/aa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et 6B_557/2013 du 12 septembre 2013 consid. 1.1 et les références citées). Traiter quelqu'un de "mongol", de "bande de salauds" ou de "petit con" constitue des jugements de valeur injurieux (ATF 117 IV 270 consid. 2b ; arrêt du Tribunal fédéral 6B_602/2009 du 29 septembre 2009 consid. 2.3). 3.2.2. À titre d'exemples, le terme "vaffanculo", constitue, en tout cas dans le contexte global de l'expulsion violente d'un magasin, une insulte dénigrante au sens de l'art. 177 CPP (arrêt du Tribunal fédéral 6B_794/2007 du 14 avril 2008 consid. 3.2.); l'infraction d'injure est également réalisée en présence de multiples messages contenant les propos : "Fuck you both", "grande salope", "minable merde", "pauvre conne", "vous êtes une putain", "espèce de conne", "vous êtes une merde", "grosse connasse" (jugement du Tribunal de police JDTP/1515/2017 du 17 novembre 2017 consid. 2.2.); répéter à trois reprises à sa fille âgée de 15 ans "d'aller se faire foutre", excède la demande de quitter les lieux et est injurieux (arrêt AARP/226/2018 du 24 juillet 2018 consid. 4.2.3.); les propos "va chier" et le fait d'inciter à "baiser plus souvent", ainsi que des gestes (allusions sexuelles et doigts d'honneur), couplés à une attitude générale (flyers jetés sur la personne) ont été considérés comme offensants et dénigrants (arrêt du Tribunal fédéral 6B_1149/2019 du 15 janvier 2020 consid. 5.2.).</w:t>
      </w:r>
    </w:p>
    <w:p>
      <w:r>
        <w:rPr>
          <w:b/>
        </w:rPr>
        <w:t>E. 3.3</w:t>
      </w:r>
    </w:p>
    <w:p>
      <w:r>
        <w:t>En l'espèce, selon les recourants, le soir des faits, plusieurs personnes se trouvaient dans l'appartement du mis en cause, de sorte qu'il n'est pas certain que l'on parvienne à identifier l'auteur des propos litigieux, eussent-ils été prononcés. Point toutefois n'est besoin, compte tenu de ce qui suit, de déterminer si les propos "fuck you downstairs" ont bien été prononcés par le mis en cause. Quoiqu'il en soit, il ressort de la jurisprudence sus-rappelée qu'en présence de telles paroles, il convient de tenir compte de l'ensemble des circonstances du cas d'espèce pour déterminer si elles dépassent ce qui est acceptable, auquel cas elles pourraient constituer une injure au sens de la disposition précitée. En l'occurrence, au moment des faits, il existait un conflit de voisinage entre les parties en raison de nuisances sonores alléguées par les recourants à l'égard de leur voisin, ayant donné lieu à des dénonciations à la régie. Il apparaît néanmoins des explications des recourants, que ces derniers étaient dans leur appartement et que le mis en cause se trouvait dans le sien avec des tiers, fenêtres ouvertes.</w:t>
      </w:r>
    </w:p>
    <w:p>
      <w:r>
        <w:t>- 6/8 - P/14401/2021 Dans ce cas de figure, s'agissant d'un épisode isolé, les mots querellés – prononcés à distance –, même à deux reprises, ne peuvent être tenus objectivement pour attentatoires à l'honneur des recourants ou être de nature à les rendre méprisables. Aussi impolie soit-elle, cette expression, en l'absence d'autre comportement dénoncé, peut encore être considérée comme un mouvement d'humeur, sans atteindre la gravité d'une injure au sens pénal. Le fait qu'elle ait été prononcée devant des tiers n'y change rien. Partant, dans le cas présent les propos dénoncés ne remplissent pas les conditions de l'infraction de l'art. 177 CPP.</w:t>
      </w:r>
    </w:p>
    <w:p>
      <w:r>
        <w:rPr>
          <w:b/>
        </w:rPr>
        <w:t>E. 3.4</w:t>
      </w:r>
    </w:p>
    <w:p>
      <w:r>
        <w:t>Il s'ensuit que c'est à bon droit, faute d'utilité du moyen de preuve allégué, que le Ministère public n'a pas donné suite à la réquisition des recourants de verser au dossier l'enregistrement. L'ordonnance querellée ne viole donc, à cet égard, ni l'art. 318 CPP, ni le droit d'être entendu des recourants (art. 29 Cst.).</w:t>
      </w:r>
    </w:p>
    <w:p>
      <w:r>
        <w:rPr>
          <w:b/>
        </w:rPr>
        <w:t>E. 4</w:t>
      </w:r>
    </w:p>
    <w:p>
      <w:r>
        <w:t>Justifiée, l'ordonnance querellée sera donc confirmée.</w:t>
      </w:r>
    </w:p>
    <w:p>
      <w:r>
        <w:rPr>
          <w:b/>
        </w:rPr>
        <w:t>E. 5</w:t>
      </w:r>
    </w:p>
    <w:p>
      <w:r>
        <w:t>Les recourants, qui succombent, supporteront conjointement et solidairement les frais envers l'État, qui seront fixés en totalité à CHF 900.- (art. 428 al. 1 CPP et 13 al. 1 du Règlement fixant le tarif des frais en matière pénale, RTFMP ; E 4 10.03). * * * * *</w:t>
      </w:r>
    </w:p>
    <w:p>
      <w:r>
        <w:t>- 7/8 - P/14401/2021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