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ACPR/147/2014 vom 3. Februar 2014</w:t>
      </w:r>
    </w:p>
    <w:p>
      <w:r>
        <w:t>GE Cour de justice, 2014-02-03, FR</w:t>
      </w:r>
    </w:p>
    <w:p>
      <w:r>
        <w:rPr>
          <w:b/>
        </w:rPr>
        <w:t xml:space="preserve">Quelle: </w:t>
      </w:r>
      <w:r>
        <w:t>https://mcp.opencaselaw.ch/entscheid/ge_gerichte_ACPR_147_2014</w:t>
      </w:r>
    </w:p>
    <w:p>
      <w:r>
        <w:t>FR: GE_GERICHTE ACPR/147/2014 du 3 février 2014</w:t>
      </w:r>
    </w:p>
    <w:p>
      <w:r>
        <w:t>IT: GE_GERICHTE ACPR/147/2014 del 3 febbraio 2014</w:t>
      </w:r>
    </w:p>
    <w:p>
      <w:pPr>
        <w:pStyle w:val="Heading2"/>
      </w:pPr>
      <w:r>
        <w:t>Erwägungen</w:t>
      </w:r>
    </w:p>
    <w:p>
      <w:r>
        <w:rPr>
          <w:b/>
        </w:rPr>
        <w:t>E. 1</w:t>
      </w:r>
    </w:p>
    <w:p>
      <w:r>
        <w:t>Les décisions de classement peuvent être attaquées par la partie plaignante (art. 104 al. 1, let. b, et 322 al. 2 CPP). Le délai de recours est de dix jours (art. 396 al. 1 CPP) et court du jour qui suit la notification (art. 90 al. 1 CPP). Ces conditions sont respectées. Comme l’a bien vu le Ministère public, sa décision vaut, aussi, refus d’entrer en matière sur les griefs dirigés dirigée contre l’une des personnes mises en cause, dès lors qu’aucune instruction n’a été ouverte contre elle. Cette distinction ne porte pas à conséquence sur les voies de droit ouvertes et sur les formes à respecter, l’art. 310 al. 2 CPP renvoyant aux dispositions sur le classement.</w:t>
      </w:r>
    </w:p>
    <w:p>
      <w:r>
        <w:rPr>
          <w:b/>
        </w:rPr>
        <w:t>E. 2</w:t>
      </w:r>
    </w:p>
    <w:p>
      <w:r>
        <w:t>Faute de décision attaquable (art. 393 al. 1 let. a CPP), il n’y a pas lieu de prendre en considération l’existence de la plainte pénale du 14 février 2014.</w:t>
      </w:r>
    </w:p>
    <w:p>
      <w:r>
        <w:rPr>
          <w:b/>
        </w:rPr>
        <w:t>E. 3</w:t>
      </w:r>
    </w:p>
    <w:p>
      <w:r>
        <w:t>La Chambre de céans peut décider d'emblée de traiter, sans échange d'écritures ni débats, les recours manifestement mal fondés (art. 390 al. 2, 1ère phrase, et al. 5 a contrario CPP). Tel est le cas en l'occurrence, au vu des considérations qui suivent.</w:t>
      </w:r>
    </w:p>
    <w:p>
      <w:r>
        <w:rPr>
          <w:b/>
        </w:rPr>
        <w:t>E. 4</w:t>
      </w:r>
    </w:p>
    <w:p>
      <w:r>
        <w:t>Le recourant estime que la faute commise par C.______ n’était pas de peu d’importance, au sens de l’art. 52 CP. Comme la propagation de l’inculpation prononcée en 1999 a été définitivement jugée attentatoire à son honneur (ACRP/333/2012 consid. 4.2.) et dépourvue de faits justificatifs (loc. cit. et consid. 4.3.), il convient d’examiner si, et à quelles conditions, le Ministère public pouvait renoncer à poursuivre le prévenu.</w:t>
      </w:r>
    </w:p>
    <w:p>
      <w:r>
        <w:rPr>
          <w:b/>
        </w:rPr>
        <w:t>E. 4.1</w:t>
      </w:r>
    </w:p>
    <w:p>
      <w:r>
        <w:t>À teneur de l'art. 319 al. 1 let. e CPP, le ministère public ordonne le classement d’une procédure lorsque l’on peut renoncer à toute poursuite en vertu de dispositions légales. Tel est le cas de l'art. 52 CP (N. SCHMID, Schweizerische Strafprozessordnung : Praxiskommentar, 2e éd. Zurich 2013, n. 9 ad art. 319). Cette disposition permet de renoncer à poursuivre l'auteur d'une infraction si sa culpabilité et si les conséquences de son acte apparaissent peu importantes (DCPR/112/2011 du 20 mai 2011). Il s'agit donc de deux conditions cumulatives (M. NIGGLI / H. WIPRÄCHTIGER (éds), Basler Kommentar, Strafrecht I, 2e éd., 2007, n. 14 ad. art. 52).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w:t>
      </w:r>
    </w:p>
    <w:p>
      <w:r>
        <w:t>- 5/9 - P/758/2012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DCPR/272/2011 du 4 octobre 2011).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w:t>
      </w:r>
    </w:p>
    <w:p>
      <w:r>
        <w:rPr>
          <w:b/>
        </w:rPr>
        <w:t>E. 4.2</w:t>
      </w:r>
    </w:p>
    <w:p>
      <w:r>
        <w:t>En l’occurrence, il est constant que la mention, même conforme à la vérité au sens de l’art. 173 ch. 2 CP, de l’inculpation prononcée contre le recourant en 1999 n’amenait rien à la défense de D.______ dans les deux instances où elle a été alléguée. En cherchant à s’en prendre à l’image prétendument donnée par le recourant, le prévenu était bien près d’agir dans le dessein de dire du mal d’autrui, au sens de l’art. 173 ch. 3 CP. Qu’il ait prêté le serment institué à l’art. 27 de la loi sur la profession d’avocat du 26 avril 2002 (LPAv ; RS E 6 10) – qui impose à l’avocat de s’abstenir de toute « personnalité » offensante et de n'avancer aucun fait contre l'honneur et la réputation des parties, s'il n'est indispensable à la cause – n’a pas de portée pénale propre à cet égard. Mais il est vrai que le prévenu, alors avocat stagiaire, n’avait que peu de pratique du barreau lorsque, après s’être lancé à la recherche de renseignements sur la personne du recourant, il en a fait usage devant les tribunaux ; il a admis avoir gravement manqué de discernement en ces occasions. Il est vrai, aussi, que les atteintes à l’honneur ont été commises rapidement l’une après l’autre : quatre jours séparent l’audience du Tribunal de police de la transmission de son procès-verbal à la juridiction des prud’hommes. On ne saurait suivre le recourant lorsqu’il semble en inférer une forme de récidive qui interdirait de conclure au peu de gravité de la faute commise ; il faut, au contraire, considérer que la quasi-concomitance des faits procédait d’une seule et même volonté du prévenu. Par ailleurs, même si la diffamation est un délit de mise en danger abstraite (M. DUPUIS / B. GELLER / G. MONNIER / L. MOREILLON / C. PIGUET / C. BETTEX / D. STOLL (éds), Code pénal - Petit commentaire, Bâle 2012, n. 20 ad art. 174), les actes reprochés n’ont pas eu de conséquence importante, et même pas de conséquence du tout, pour le recourant, qui n’en cite aucune. Rappelée à des juges, son inculpation conservait une portée spécifique, étroite, qui ne pouvait pas les conduire à croire qu’il avait été condamné pour les faits qu’elle concernait ; et ils</w:t>
      </w:r>
    </w:p>
    <w:p>
      <w:r>
        <w:t>- 6/9 - P/758/2012 étaient à même d’en apprécier la pertinence pour trancher les causes différentes dont ils étaient saisis.</w:t>
      </w:r>
    </w:p>
    <w:p>
      <w:r>
        <w:rPr>
          <w:b/>
        </w:rPr>
        <w:t>E. 5</w:t>
      </w:r>
    </w:p>
    <w:p>
      <w:r>
        <w:t>Le recourant prétend que l’avocat formellement constitué pour la partie défendue par le prévenu devait être poursuivi, lui aussi. À l’égard de ce dernier, la question est de savoir si la procédure contient des soupçons suffisants laissant présumer qu’une infraction a été commise, au sens de l’art. 309 al. 1 let. a CPP, dès lors que le Ministère public a refusé d’entrer en matière sur ce point de la plainte pénale datée du 18 novembre 2011.</w:t>
      </w:r>
    </w:p>
    <w:p>
      <w:r>
        <w:rPr>
          <w:b/>
        </w:rPr>
        <w:t>E. 5.1</w:t>
      </w:r>
    </w:p>
    <w:p>
      <w:r>
        <w:t>Le recourant affirme que cet avocat s’était comporté comme un coauteur.</w:t>
      </w:r>
    </w:p>
    <w:p>
      <w:r>
        <w:rPr>
          <w:b/>
        </w:rPr>
        <w:t>E. 5.1.1</w:t>
      </w:r>
    </w:p>
    <w:p>
      <w:r>
        <w:t>Selon la jurisprudence,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(art. 12 al. 2 CP)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w:t>
      </w:r>
    </w:p>
    <w:p>
      <w:r>
        <w:rPr>
          <w:b/>
        </w:rPr>
        <w:t>E. 5.1.2</w:t>
      </w:r>
    </w:p>
    <w:p>
      <w:r>
        <w:t>En l’espèce, on ne saurait voir de coactivité dans le fait que le maître de stage du prévenu savait que le procès-verbal du Tribunal de police allait être transmis aux juges prud’hommes. Rien ne permet de croire que, par-là, celui-là s’était acoquiné à celui-ci dans la volonté de diffuser ce qui avait été évoqué quelques jours plus tôt en audience pénale. Le prévenu a revendiqué d’avoir préparé lui-même ses interventions, sans mettre en cause l’avocat formellement constitué, observant même que, « comme souvent à l’étude », on lui avait confié le dossier avec mission de se « débrouiller ». On ne voit pas quel élément de la procédure le démentirait, ni quelle investigation établirait le contraire.</w:t>
      </w:r>
    </w:p>
    <w:p>
      <w:r>
        <w:rPr>
          <w:b/>
        </w:rPr>
        <w:t>E. 5.2</w:t>
      </w:r>
    </w:p>
    <w:p>
      <w:r>
        <w:t>Le recourant affirme que l’avocat aurait dû empêcher la transmission du procès- verbal aux juges prud’hommes.</w:t>
      </w:r>
    </w:p>
    <w:p>
      <w:r>
        <w:rPr>
          <w:b/>
        </w:rPr>
        <w:t>E. 5.2.1</w:t>
      </w:r>
    </w:p>
    <w:p>
      <w:r>
        <w:t>Selon l'art. 11 al. 1 CP, un crime ou un délit peut être commis par un comportement passif contraire à une obligation d'agir. Tel est le cas, d'après l'alinéa 2 de cette disposition, lorsque l'auteur n'empêche pas la mise en danger ou la lésion du</w:t>
      </w:r>
    </w:p>
    <w:p>
      <w:r>
        <w:t>- 7/9 - P/758/2012 bien juridique protégé, bien qu'il y soit tenu à raison de sa situation juridique, notamment en vertu de la loi, d'un contrat, d'une communauté de risques ou de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134 IV 255 consid. 4.2.1 p. 259 s.).</w:t>
      </w:r>
    </w:p>
    <w:p>
      <w:r>
        <w:rPr>
          <w:b/>
        </w:rPr>
        <w:t>E. 5.2.2</w:t>
      </w:r>
    </w:p>
    <w:p>
      <w:r>
        <w:t>En l’espèce, on ne voit pas comment l’avocat constitué pour la partie adverse du recourant pourrait être simultanément, et contradictoirement, un garant de celui-ci, au point d’avoir le devoir de le protéger, ou de surveiller un auxiliaire, contre toute atteinte à l’honneur dans les procédures judiciaires qui pourraient l’opposer à cette partie. L’art. 33 LPav – à teneur duquel l’avocat stagiaire ne peut faire des actes de procédure et d’instruction, se présenter ou plaider au civil, au pénal et en matière administrative qu’au nom et sous la responsabilité de l’avocat chez lequel il accomplit son stage – n’a pas non plus pour effet de rendre celui-ci pénalement responsable des assertions attentatoires à l’honneur qu’il tolère de son stagiaire. La loi pénale réprime cette situation dans des cas sans pertinence en l’espèce (cf. art. 322bis CP). En conséquence, il n’y a pas commission d’une infraction dans le fait de n’avoir pas empêché le prévenu de produire le procès-verbal litigieux dans l’instance prud’homale.</w:t>
      </w:r>
    </w:p>
    <w:p>
      <w:r>
        <w:rPr>
          <w:b/>
        </w:rPr>
        <w:t>E. 6</w:t>
      </w:r>
    </w:p>
    <w:p>
      <w:r>
        <w:t>Le recours doit dès lors être rejeté. Le recourant, qui succombe dans toutes ses conclusions, assumera les frais de l’instance (art. 428 al. 1 CPP). * * * * *</w:t>
      </w:r>
    </w:p>
    <w:p>
      <w:r>
        <w:t>- 8/9 - P/758/2012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