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ACPR/147/2012 vom 5. März 2012</w:t>
      </w:r>
    </w:p>
    <w:p>
      <w:r>
        <w:t>GE Cour de justice, 2012-03-05, FR</w:t>
      </w:r>
    </w:p>
    <w:p>
      <w:r>
        <w:rPr>
          <w:b/>
        </w:rPr>
        <w:t xml:space="preserve">Quelle: </w:t>
      </w:r>
      <w:r>
        <w:t>https://mcp.opencaselaw.ch/entscheid/ge_gerichte_ACPR_147_2012</w:t>
      </w:r>
    </w:p>
    <w:p>
      <w:r>
        <w:t>FR: GE_GERICHTE ACPR/147/2012 du 5 mars 2012</w:t>
      </w:r>
    </w:p>
    <w:p>
      <w:r>
        <w:t>IT: GE_GERICHTE ACPR/147/2012 del 5 marzo 2012</w:t>
      </w:r>
    </w:p>
    <w:p>
      <w:pPr>
        <w:pStyle w:val="Heading2"/>
      </w:pPr>
      <w:r>
        <w:t>Erwägungen</w:t>
      </w:r>
    </w:p>
    <w:p>
      <w:r>
        <w:rPr>
          <w:b/>
        </w:rPr>
        <w:t>E. 1</w:t>
      </w:r>
    </w:p>
    <w:p>
      <w:r>
        <w:t>Le recours est recevable pour avoir été interjeté dans les délai, forme et motifs prévus par la loi (art. 385 al.1, 390 al. 1 et 396 al. 1CPP; art. 393 al. 2 lit. a CPP), contre une décision du Ministère public sujette à recours (art. 393 al. 1 lit. a CPP), devant l'autorité compétente en la matière, soit à la Chambre de céans (art. 20 et 393 CPP; 128 al. 1 lit. a LOJ/GE) et émaner d'un prévenu, qui a qualité de partie à la procédure (art. 104 al. 1 lit. a CPP) et qui, en cette qualité, a un intérêt juridique à l'annulation de l'ordonnance entreprise (art. 104 al. 1 lit. a, 382 al. 1 et 222 CPP).</w:t>
      </w:r>
    </w:p>
    <w:p>
      <w:r>
        <w:rPr>
          <w:b/>
        </w:rPr>
        <w:t>E. 2</w:t>
      </w:r>
    </w:p>
    <w:p>
      <w:r>
        <w:t>La Chambre de céans peut décider de rejeter les recours manifestement mal fondés, sans échange d'écritures ni débats (art. 390 al. 2, 1ère phrase, a contrario, CPP).</w:t>
      </w:r>
    </w:p>
    <w:p>
      <w:r>
        <w:t>Tel est le cas du présent recours pour les raisons exposées ci-dessous.</w:t>
      </w:r>
    </w:p>
    <w:p>
      <w:r>
        <w:rPr>
          <w:b/>
        </w:rPr>
        <w:t>E. 3</w:t>
      </w:r>
    </w:p>
    <w:p>
      <w:r>
        <w:t>C'est en vain que le recourant se plaint de n'avoir pas été assisté d'un avocat lors de sa première audition devant la police.</w:t>
      </w:r>
    </w:p>
    <w:p>
      <w:r>
        <w:t>La défense obligatoire, telle que prévue par l'art. 130 CPP - en particulier lorsque le prévenu encourt une peine privative de liberté de plus d'un an ou une mesure entraînant une privation de liberté (lit. b) - n'a pas à être mise en œuvre lors de l'audition à la police (ACPR/314/2011 du 2 novembre 2011 consid. 3. 1).</w:t>
      </w:r>
    </w:p>
    <w:p>
      <w:r>
        <w:t>En effet, l'art. 131 al. 1 CPP indique que c'est à la "direction de la procédure"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(lit. a), l'autorité pénale compétente en matière de contravention, s'agissant d'une procédure de répression des contraventions (lit. b), le président du tribunal, s'agissant d'une procédure devant un tribunal collégial (lit. c) et le juge, s'agissant d'une procédure devant un juge unique (lit. d).</w:t>
      </w:r>
    </w:p>
    <w:p>
      <w:r>
        <w:t>En outre, l'art. 131 al. 2 CPP précise que, si les conditions requises pour la défense obligatoire sont remplies lors de l'ouverture de la procédure préliminaire, la défense</w:t>
      </w:r>
    </w:p>
    <w:p>
      <w:r>
        <w:t>- 5/7 - P/1771/2012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n 7 ad art. 131).</w:t>
      </w:r>
    </w:p>
    <w:p>
      <w:r>
        <w:t>Enfin, il sera rappelé que la proposition qui avait été faite au Conseil national de prévoir, au cas où les conditions en seraient remplies, une défense obligatoire avant la première audition par le ministère public, avait été rejetée (cf. N. SCHMID, Handbuch des schweizerischen Strafprozessrechts, Zurich/St-Gall, 2009, N 737 n. 200), tout comme n'avait trouvé aucun écho, lors de la procédure de consultation du CPP, la proposition de certains cantons de prévoir une défense obligatoire au stade des auditions par la police déjà (cf. office fédéral de la justice, Synthèse des résultats de la procédure de consultation relative aux avant-projets de code de procédure pénale suisse et de la loi fédérale régissant la procédure pénale applicable aux mineurs, Berne, février 2003, 41).</w:t>
      </w:r>
    </w:p>
    <w:p>
      <w:r>
        <w:t>Le recourant n'avait ainsi pas à être pourvu d'un défenseur d'office lors de son audition par la police, immédiatement après la survenance des faits et avant l'ordonnance d'ouverture d'instruction.</w:t>
      </w:r>
    </w:p>
    <w:p>
      <w:r>
        <w:rPr>
          <w:b/>
        </w:rPr>
        <w:t>E. 4</w:t>
      </w:r>
    </w:p>
    <w:p>
      <w:r>
        <w:t>En tant qu'il succombe, le recourant supportera les frais de la procédure de recours (art. 428 al. 1 CPP).</w:t>
      </w:r>
    </w:p>
    <w:p>
      <w:r>
        <w:t>* * * * *</w:t>
      </w:r>
    </w:p>
    <w:p>
      <w:r>
        <w:t>- 6/7 - P/1771/2012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