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ACPR/145/2023 vom 19. Januar 2023</w:t>
      </w:r>
    </w:p>
    <w:p>
      <w:r>
        <w:t>GE Cour de justice, 2023-01-19, FR</w:t>
      </w:r>
    </w:p>
    <w:p>
      <w:r>
        <w:rPr>
          <w:b/>
        </w:rPr>
        <w:t xml:space="preserve">Quelle: </w:t>
      </w:r>
      <w:r>
        <w:t>https://mcp.opencaselaw.ch/entscheid/ge_gerichte_ACPR_145_2023</w:t>
      </w:r>
    </w:p>
    <w:p>
      <w:r>
        <w:t>FR: GE_GERICHTE ACPR/145/2023 du 19 janvier 2023</w:t>
      </w:r>
    </w:p>
    <w:p>
      <w:r>
        <w:t>IT: GE_GERICHTE ACPR/145/2023 del 19 gennaio 2023</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 Pour s’être manifesté dans les sept jours suivant la connaissance du motif de récusation, soit les apparences de partialité prêtées au cité lors de l’audience d’instruction du 12 janvier 2023, le requérant a agi sans délai, au sens de l’art. 58 al. 1 CPP (cf. arrêt du Tribunal fédéral 1B_118/2020 du 27 juillet 2020 consid. 3.2).</w:t>
      </w:r>
    </w:p>
    <w:p>
      <w:r>
        <w:rPr>
          <w:b/>
        </w:rPr>
        <w:t>E. 2</w:t>
      </w:r>
    </w:p>
    <w:p>
      <w:r>
        <w:t>Contrairement à ce que le requérant semble croire, l’échec de sa précédente requête (pour cause de tardiveté) ne lui laisse pas le droit de reprendre tous ses griefs qui n’ont pas été traités par la Chambre de céans, sous prétexte d’accumulation progressive d’attitudes ou de propos en eux-mêmes anodins (pour reprendre les termes de la jurisprudence). Le fait qu’il ait formellement agi, le 2 décembre 2022, montre, précisément, qu’il n’a pas tenu pour bénins ou insignifiants les comportements procéduraux dont il accusait le cité après avoir consulté le dossier le 25 novembre 2022. On observera, en passant, qu’il avait donc connaissance dès le 25 novembre 2022 de la correspondance de l’avocate de sa partie adverse, du 10 novembre 2022, mais qu’il ne s’en est pas plaint dans sa requête précédente. En d’autres termes, ce grief-là est aujourd’hui tardif. On ne discerne pas ce qu’y changerait le fait que la partie plaignante ait déclaré, le 12 janvier 2023, n’avoir pas été au courant, ou ne pas se souvenir, d’un appel téléphonique passé au cité ; d’autant moins qu’il n’est, précisément, ni allégué ni établi que la partie plaignante l’aurait passé elle-même. Quoi qu’il en soit, l'examen des événements passés, dans le cadre d'une appréciation globale, n'est admis que pour autant que la dernière occurrence constitue en elle-</w:t>
      </w:r>
    </w:p>
    <w:p>
      <w:r>
        <w:t>- 6/10 - PS/10/2023 même un motif de récusation ou, à tout le moins, un indice en faveur d'une apparence de prévention (arrêt du Tribunal fédéral 1B_118/2020 du 27 juillet 2020 consid. 3.2). Or, tel n’est pas le cas en l’espèce, comme on va le voir.</w:t>
      </w:r>
    </w:p>
    <w:p>
      <w:r>
        <w:rPr>
          <w:b/>
        </w:rPr>
        <w:t>E. 3</w:t>
      </w:r>
    </w:p>
    <w:p>
      <w:r>
        <w:t>Le requérant estime que la partialité du cité contre lui serait démontrée par la façon dont il a conduit l’audience du 12 janvier 2023.</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preuves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t>- 7/10 - PS/10/2023</w:t>
      </w:r>
    </w:p>
    <w:p>
      <w:r>
        <w:rPr>
          <w:b/>
        </w:rPr>
        <w:t>E. 3.3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w:t>
      </w:r>
    </w:p>
    <w:p>
      <w:r>
        <w:rPr>
          <w:b/>
        </w:rPr>
        <w:t>E. 3.4</w:t>
      </w:r>
    </w:p>
    <w:p>
      <w:r>
        <w:t>En l'espèce, on ne voit pas quelle instruction « à charge » dénoterait le déroulement de l’audience incriminée (dont l’exactitude du procès-verbal n’est pas mise en doute).</w:t>
      </w:r>
    </w:p>
    <w:p>
      <w:r>
        <w:rPr>
          <w:b/>
        </w:rPr>
        <w:t>E. 3.4.1</w:t>
      </w:r>
    </w:p>
    <w:p>
      <w:r>
        <w:t>Au sujet de la date à laquelle la partie plaignante – qui dépose non pas sous serment, inconnu du CPP (Y. JEANNERET / A. KUHN / C. PERRIER DEPEURSINGE (éds), Commentaire romand : Code de procédure pénale suisse, 2e éd., Bâle 2019, n. 11 ad art. 163), mais à titre de renseignements (art. 178 let. a CPP) – aurait pris connaissance du courriel à raison duquel elle a déposé plainte le 13 avril 2021, le fait qu’elle ait fait remonter cette prise de connaissance à plus de trois mois avant cette date ne saurait être interprété comme défavorable au requérant, puisque c’est précisément ce que celui-ci affirme. Au demeurant, le requérant, qui se plaint que le sujet n’ait pas été examiné plus tôt, eût pu mettre en doute la validité de la plainte lors de l’audience du 28 octobre 2021 déjà, s’il n’avait pas renoncé expressément à poser toute question à la plaignante. Certes, le cité paraît s’être empressé de consigner au procès-verbal de l’audience du 12 janvier 2023 une note dans laquelle il n’exclut pas la commission d’une tentative de contrainte, soit d’une infraction qui se poursuit d’office. Cette observation, que le requérant comprend comme une échappatoire après les termes plutôt chantournés, mais catégoriques, que le cité a utilisés à propos du respect du délai de plainte dans la décision de non-entrée en matière du 2 mai 2022, n’a cependant pas la portée que le requérant veut lui conférer. En premier lieu, elle n’est pas une décision du cité sur la validité de la plainte concernée. En outre, les préventions notifiées le 28 octobre 2021 étaient, à teneur de procès-verbal (p. 4), « notamment » celles de menace et de calomnie ; elles n’étaient donc pas présentées comme exclusives d’autres. Peu importe, par conséquent, que le requérant ait, ou n’ait pas, été prévenu de l’infraction évoquée le 12 janvier 2023. En toute hypothèse, il ne sera pas dépourvu de moyens juridictionnels pour combattre toute décision que prendra le cité sur ce point, si ce n’est à l’heure de clôturer l’instruction préliminaire, du moins lors de décisions ultérieures sur le fond de l’action publique. L’écoulement du temps, à cet égard, ne</w:t>
      </w:r>
    </w:p>
    <w:p>
      <w:r>
        <w:t>- 8/10 - PS/10/2023 lui porte aucun préjudice ; preuve en soit que c’est la partie plaignante qui presse le Ministère public de clore l’enquête. Pour le surplus, le requérant cite hors de propos l’arrêt du Tribunal fédéral du 18 juillet 2022. La Haute Cour n’a pas constaté que la plainte reçue le 13 avril 2021 au Ministère public serait périmée, mais que le requérant, lui, l’affirmait, ce qui démontrait chez lui des connaissances juridiques suffisantes pour ne pas lui commettre de défenseur d’office.</w:t>
      </w:r>
    </w:p>
    <w:p>
      <w:r>
        <w:rPr>
          <w:b/>
        </w:rPr>
        <w:t>E. 3.4.2</w:t>
      </w:r>
    </w:p>
    <w:p>
      <w:r>
        <w:t>Quant à l’accès de C______ au contenu de la plainte déposée contre elle par le requérant le 22 juin 2022, on ne voit pas ce que celui-ci entend en tirer en termes d’inégalité de traitement, constitutive selon lui d’un manquement du cité à l’impartialité. La personne visée par une plainte pénale jouit du droit d’être entendue (art. 3 al. 2 let. c CPP) et de l’accès au dossier (art. 101 s. CPP). En l’espèce, force est de constater que l’avocate de la prénommée a demandé et obtenu, par écrit, le droit de consulter le dossier, le 21 décembre 2022, droit qu’elle a exercé le 4 janvier 2023 au greffe de l’autorité de recours. Est donc inopérant le souci vétilleux qu’apporte le requérant à supputer d’autres modalités selon lesquelles ce droit aurait été concrètement demandé et exercé. Le requérant ne démontre en tout cas pas avoir été placé dans des conditions discriminatoires lorsqu’il a voulu consulter le dossier. Tout au contraire : l’onglet de la procédure consacré aux pièces de forme comporte une demande de consultation émanant de lui, et elle aussi autorisée, le 19 décembre 2022, soit deux jours avant que C______ ne demande la pareille. Il est donc conforme à la réalité si C______, interrogée par le cité à titre de renseignements (ici au sens de l’art. 178 let. d CPP), a déclaré avoir pris connaissance, par avocat, notamment de la plainte du 22 juin 2022. On ne saurait déceler dans cette déclaration la marque ni la conséquence d’une faveur du cité.</w:t>
      </w:r>
    </w:p>
    <w:p>
      <w:r>
        <w:rPr>
          <w:b/>
        </w:rPr>
        <w:t>E. 4</w:t>
      </w:r>
    </w:p>
    <w:p>
      <w:r>
        <w:t>La requête sera ainsi rejetée.</w:t>
      </w:r>
    </w:p>
    <w:p>
      <w:r>
        <w:rPr>
          <w:b/>
        </w:rPr>
        <w:t>E. 5</w:t>
      </w:r>
    </w:p>
    <w:p>
      <w:r>
        <w:t>Le requérant, qui succombe, supportera les frais de la procédure (art. 59 al. 4 CPP). * * * * *</w:t>
      </w:r>
    </w:p>
    <w:p>
      <w:r>
        <w:t>- 9/10 - PS/10/2023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