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ACPR/136/2026 vom 9. Februar 2026</w:t>
      </w:r>
    </w:p>
    <w:p>
      <w:r>
        <w:t>GE Cour de justice, 2026-02-09, FR</w:t>
      </w:r>
    </w:p>
    <w:p>
      <w:r>
        <w:rPr>
          <w:b/>
        </w:rPr>
        <w:t xml:space="preserve">Quelle: </w:t>
      </w:r>
      <w:r>
        <w:t>https://mcp.opencaselaw.ch/entscheid/ge_gerichte_ACPR_136_2026</w:t>
      </w:r>
    </w:p>
    <w:p>
      <w:r>
        <w:t>FR: GE_GERICHTE ACPR/136/2026 du 9 février 2026</w:t>
      </w:r>
    </w:p>
    <w:p>
      <w:r>
        <w:t>IT: GE_GERICHTE ACPR/136/2026 del 9 febbraio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En dehors des cas de défense obligatoire (art. 130 CPP), la direction de la procédure ordonne une défense d'office si le prévenu ne dispose pas des moyens nécessaires et que l'assistance d'un défenseur est justifiée pour sauvegarder ses intérêts (art. 132 al. 1 let. b CPP). Il s'agit de conditions cumulatives (arrêt du Tribunal fédéral 1B_667/2011 du 7 février 2012 consid. 1.2).</w:t>
      </w:r>
    </w:p>
    <w:p>
      <w:r>
        <w:rPr>
          <w:b/>
        </w:rPr>
        <w:t>E. 3.2</w:t>
      </w:r>
    </w:p>
    <w:p>
      <w:r>
        <w:t>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Les deux conditions mentionnées à l'art. 132 al. 2 sont cumulatives (arrêts du Tribunal fédéral 7B_839/2023 du 26 mars 2024 consid. 2.2 et 1B_229/2021 du 9 septembre 2021 consid. 4.1).</w:t>
      </w:r>
    </w:p>
    <w:p>
      <w:r>
        <w:rPr>
          <w:b/>
        </w:rPr>
        <w:t>E. 3.3</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du Tribunal fédéral 7B_611/2023 du 20 décembre 2023 consid. 3.2.1; 7B_124/2023 du 20 décembre 2023 consid. 2.1.2).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142 III 138 consid. 5.1; 140 V 521 consid. 9.1;</w:t>
      </w:r>
    </w:p>
    <w:p>
      <w:r>
        <w:t>- 6/8 - P/11365/2025 139 III 396 consid. 1.2; arrêt du Tribunal fédéral 7B_611/2023 du 20 décembre 2023 consid. 3.2.1). La difficulté objective d'une cause est admise sur le plan juridique lorsque la subsomption des faits donne lieu à des doutes, que ce soit de manière générale ou dans le cas particulier (arrêt du Tribunal fédéral 7B_839/2023 du 26 mars 2024 consid. 2.3).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des mesures qui paraissent nécessaires, dans le cas particulier, pour assurer sa défense, notamment en ce qui concerne les preuves qu'il devra offrir (ATF 115 Ia 103 consid. 4; arrêts du Tribunal fédéral 7B_611/2023 du 20 décembre 2023 consid. 3.2.1; 7B_124/2023 du 25 juillet 2023 consid. 2.1.2).</w:t>
      </w:r>
    </w:p>
    <w:p>
      <w:r>
        <w:rPr>
          <w:b/>
        </w:rPr>
        <w:t>E. 3.4</w:t>
      </w:r>
    </w:p>
    <w:p>
      <w:r>
        <w:t>En l'espèce, l'existence, parallèlement à la présente cause, de la plainte pénale déposée par le recourant contre C______ auprès de la police vaudoise et celle liée au cambriolage de son domicile français, n'est pas pertinente sous l'angle de la nomination ou non d'un défenseur d'office pour le représenter dans la procédure pénale dont il fait l’objet. Ainsi, seule se pose la question de savoir si le recourant remplit les conditions de l’art. 132 al. 1 let. b CPP en lien avec sa mise en cause pour abus de confiance.</w:t>
      </w:r>
    </w:p>
    <w:p>
      <w:r>
        <w:rPr>
          <w:b/>
        </w:rPr>
        <w:t>E. 3.5</w:t>
      </w:r>
    </w:p>
    <w:p>
      <w:r>
        <w:t>En l'occurrence, la réalisation de la condition de l'indigence alléguée peut demeurer indécise, dès lors que les deux autres conditions cumulatives pour l'octroi de la défense d'office ne sont pas réalisées. Le recourant a fait l'objet d'une ordonnance pénale – à laquelle il a formé opposition – le condamnant à une peine pécuniaire de 80 jours et à une amende. Même si l'on tient compte d'un éventuel risque d'aggravation de la peine par le Tribunal de police – dans la mesure où le Ministère public a maintenu son ordonnance pénale et transmis le dossier à cette juridiction –, le recourant resterait concrètement passible d'une peine moins élevée que celle au-delà de laquelle on peut considérer que l'affaire n'est pas de peu de gravité selon l'art. 132 al. 3 CPP. Partant, la cause étant de peu de gravité, le recours peut être rejeté pour ce motif déjà. L'examen des circonstances du cas d'espèce permet en outre de retenir que la cause ne présente pas de difficultés particulières, du point de vue de l'établissement des faits ou des questions juridiques soulevées. L'infraction en cause est clairement circonscrite et ne présente aucune difficulté de compréhension ou d'application, ce que le recourant ne conteste au demeurant pas. Même en l'absence de connaissances juridiques, il a été</w:t>
      </w:r>
    </w:p>
    <w:p>
      <w:r>
        <w:t>- 7/8 - P/11365/2025 parfaitement à même d’expliquer – lors de son audition, seul, à la police ainsi que dans ses courriers subséquents – le litige qui le lie à C______, contre lequel il a également déposé plainte, ainsi que les raisons pour lesquelles il considérait que le montant de CHF 25'000.- [qu’il a retiré et qui a été saisi par la police] lui était dû et avait décidé de garder le solde [CHF 36'000.-] par devers lui, soi-disant dérobé lors d’un cambriolage. Le fait qu’il s’oppose à la confiscation de l’argent saisi lors de son interpellation ne rend pas la cause complexe pour autant. Partant, la condition de la complexité de la procédure n'étant pas réalisée non plus, l'art. 132 al. 2 CPP ne trouve pas application.</w:t>
      </w:r>
    </w:p>
    <w:p>
      <w:r>
        <w:rPr>
          <w:b/>
        </w:rPr>
        <w:t>E. 4</w:t>
      </w:r>
    </w:p>
    <w:p>
      <w:r>
        <w:t>Justifiée, l'ordonnance querellée sera donc confirmée et le recours rejeté.</w:t>
      </w:r>
    </w:p>
    <w:p>
      <w:r>
        <w:rPr>
          <w:b/>
        </w:rPr>
        <w:t>E. 5</w:t>
      </w:r>
    </w:p>
    <w:p>
      <w:r>
        <w:t>Il ne sera pas perçu de frais pour la procédure de recours (art. 20 RAJ). * * * * *</w:t>
      </w:r>
    </w:p>
    <w:p>
      <w:r>
        <w:t>- 8/8 - P/11365/2025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