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ACPR/129/2026 vom 5. Februar 2026</w:t>
      </w:r>
    </w:p>
    <w:p>
      <w:r>
        <w:t>GE Cour de justice, 2026-02-05, FR</w:t>
      </w:r>
    </w:p>
    <w:p>
      <w:r>
        <w:rPr>
          <w:b/>
        </w:rPr>
        <w:t xml:space="preserve">Quelle: </w:t>
      </w:r>
      <w:r>
        <w:t>https://mcp.opencaselaw.ch/entscheid/ge_gerichte_ACPR_129_2026</w:t>
      </w:r>
    </w:p>
    <w:p>
      <w:r>
        <w:t>FR: GE_GERICHTE ACPR/129/2026 du 5 février 2026</w:t>
      </w:r>
    </w:p>
    <w:p>
      <w:r>
        <w:t>IT: GE_GERICHTE ACPR/129/2026 del 5 febbraio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sont recevables, la jurisprudence admettant la production de faits et moyens de preuve nouveaux en deuxième instance (arrêt du Tribunal fédéral 1B_550/2022 du 17 novembre 2022 consid. 2.1).</w:t>
      </w:r>
    </w:p>
    <w:p>
      <w:r>
        <w:rPr>
          <w:b/>
        </w:rPr>
        <w:t>E. 1.3</w:t>
      </w:r>
    </w:p>
    <w:p>
      <w:r>
        <w:t>L'objet du litige est circonscrit par la décision querellée, laquelle porte sur les disparitions de pièces dénoncées par le recourant.</w:t>
      </w:r>
    </w:p>
    <w:p>
      <w:r>
        <w:t>- 6/10 - P/20818/2024 Partant, les griefs soulevés à l'encontre de la juge ayant siégé "dans la seconde affaire", de même que la question de la qualité de la "partie plaignante", ou encore les griefs portant sur l'arrêt du 7 mai 2025 sont exorbitants au présent recours et ne seront dès lors pas examinés.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son droit d'être entendu (art. 29 al. 2 Cst.), sans expliquer de manière intelligible en quoi cette violation consisterait. En tout état, la Chambre de céans dispose d'un plein pouvoir de cognition et le recourant a pu faire valoir utilement ses moyens dans son recours, de sorte qu'une éventuelle violation de son droit d'être entendu serait, quoi qu'il en soit, considérée comme étant réparée. Partant, ce grief sera rejeté.</w:t>
      </w:r>
    </w:p>
    <w:p>
      <w:r>
        <w:rPr>
          <w:b/>
        </w:rPr>
        <w:t>E. 4</w:t>
      </w:r>
    </w:p>
    <w:p>
      <w:r>
        <w:t>Le recourant se plaint de ce que le Ministère public n'est pas entré en matière sur sa plainte.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w:t>
      </w:r>
    </w:p>
    <w:p>
      <w:r>
        <w:t>- 7/10 - P/20818/2024</w:t>
      </w:r>
    </w:p>
    <w:p>
      <w:r>
        <w:rPr>
          <w:b/>
        </w:rPr>
        <w:t>E. 4.2</w:t>
      </w:r>
    </w:p>
    <w:p>
      <w:r>
        <w:t>L'art. 254 CP réprime du chef de suppression de titres quiconque, dans le dessein de porter atteinte aux intérêts pécuniaires ou aux droits d'autrui, ou de se procurer ou de procurer à un tiers un avantage illicite, endommage, détruit, fait disparaitre ou soustrait un titre dont il n'a pas seul le droit de disposer.</w:t>
      </w:r>
    </w:p>
    <w:p>
      <w:r>
        <w:rPr>
          <w:b/>
        </w:rPr>
        <w:t>E. 4.3</w:t>
      </w:r>
    </w:p>
    <w:p>
      <w:r>
        <w:t>En l'espèce, le recourant conteste l'ordonnance de non-entrée en matière en persistant à invoquer la disparition, d'une part des notes d'honoraires ayant mené à sa condamnation, dans la procédure pénale P/3______/2020, à verser des dépens à la partie plaignante, d'autre part d'un rapport de police établi à la suite de son audition du 25 septembre 2019. Or, si tant est que quelqu'un ait effectivement fait disparaître les notes d'honoraires de la procédure pénale P/3______/2020, et le recourant n'indique pas à quel moment cette disparition serait intervenue, l'élément constitutif du dessein de porter atteinte aux intérêts pécuniaires ou aux droits d'autrui ferait défaut. Il ressort en effet de l'arrêt de la Chambre de céans du 17 avril 2023 que la plaignante avait déposé des conclusions en indemnisation dans lesquelles elle a persisté en audience. Le recourant, assisté d'une avocate, avait alors tout loisir de faire valoir ses arguments en lien avec cette indemnisation, ce qu'il n'a pas fait, ledit arrêt relevant que les prévenus n'avaient discuté aucun poste des honoraires facturés pour les frais de défense afférents à la procédure d'appel. Il ressort encore du même arrêt que les deux prévenus n'avaient pas contesté non plus, en appel, l'indemnité accordée à la plaignante par le premier juge. Ainsi, non seulement l'arrêt en cause semble indiquer que des notes d'honoraires figuraient bien au dossier, mais l'éventuelle disparition ultérieure de ces documents n'a eu aucune incidence sur les intérêts pécuniaires du recourant. Les éléments constitutifs de l'infraction de suppression de titre ne sont pas davantage réalisés en lien avec le procès-verbal de police dressé après les auditions du 25 septembre 2019. En effet, il ne ressort pas de l'arrêt du 17 avril 2023 rendu dans la procédure pénale P/3______/2020 que l'apport de ce rapport de police (relatif à la procédure pénale P/2______/2019 selon le Ministère public) ait été requis ou ordonné, de sorte qu'on peine à saisir comment il en aurait été retiré. Le recourant ne l'explique pas dans son recours, pas plus d'ailleurs qu'il n'explique en quoi une éventuelle disparition de ce rapport aurait été faite dans le dessein de porter atteinte à ses intérêts pécuniaires ou à ses droits. Le grief relatif à la disparition alléguée de pièces sera dès lors rejeté. Point n'est dès lors besoin de statuer sur les conclusions en constatation mentionnées dans le recours.</w:t>
      </w:r>
    </w:p>
    <w:p>
      <w:r>
        <w:rPr>
          <w:b/>
        </w:rPr>
        <w:t>E. 5</w:t>
      </w:r>
    </w:p>
    <w:p>
      <w:r>
        <w:t>Justifiée, l'ordonnance querellée sera donc confirmée.</w:t>
      </w:r>
    </w:p>
    <w:p>
      <w:r>
        <w:rPr>
          <w:b/>
        </w:rPr>
        <w:t>E. 6</w:t>
      </w:r>
    </w:p>
    <w:p>
      <w:r>
        <w:t>Le recourant, qui succombe, supportera les frais envers l'État, arrêtés à CHF 1'000.- (art. 428 al. 1 CPP et 13 al. 1 du Règlement fixant le tarif des frais en matière pénale, RTFMP ; E 4 10.03).</w:t>
      </w:r>
    </w:p>
    <w:p>
      <w:r>
        <w:t>- 8/10 - P/20818/2024 * * * * *</w:t>
      </w:r>
    </w:p>
    <w:p>
      <w:r>
        <w:t>- 9/10 - P/20818/2024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