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ACPR/129/2023 vom 31. August 2022</w:t>
      </w:r>
    </w:p>
    <w:p>
      <w:r>
        <w:t>GE Cour de justice, 2022-08-31, FR</w:t>
      </w:r>
    </w:p>
    <w:p>
      <w:r>
        <w:rPr>
          <w:b/>
        </w:rPr>
        <w:t xml:space="preserve">Quelle: </w:t>
      </w:r>
      <w:r>
        <w:t>https://mcp.opencaselaw.ch/entscheid/ge_gerichte_ACPR_129_2023</w:t>
      </w:r>
    </w:p>
    <w:p>
      <w:r>
        <w:t>FR: GE_GERICHTE ACPR/129/2023 du 31 août 2022</w:t>
      </w:r>
    </w:p>
    <w:p>
      <w:r>
        <w:t>IT: GE_GERICHTE ACPR/129/2023 del 31 agosto 2022</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w:t>
      </w:r>
    </w:p>
    <w:p>
      <w:r>
        <w:rPr>
          <w:b/>
        </w:rPr>
        <w:t>E. 1.2</w:t>
      </w:r>
    </w:p>
    <w:p>
      <w:r>
        <w:t>Il n'émane certes pas d'une des parties énumérées à l'art. 104 al. 1 CPP, puisque cette qualité n'a, en l'état, pas été reconnue au recourant. Cela étant, ce dernier, qui s'estime lésé – art. 105 al. 1 let. a CPP – dans le cadre de la P/18061/2012, se plaint d'avoir été privé de son droit de participer à la procédure, eu égard à l'absence de décision du Ministère public relative à sa demande de constitution de partie plaignante. Dans ces circonstances, il convient de lui reconnaître un intérêt juridiquement protégé à obtenir à tout le moins une décision de l'instance sollicitée (art. 382 al. 1 et 105 al. 2 CPP). Le recours est, partant, recevable.</w:t>
      </w:r>
    </w:p>
    <w:p>
      <w:r>
        <w:rPr>
          <w:b/>
        </w:rPr>
        <w:t>E. 2</w:t>
      </w:r>
    </w:p>
    <w:p>
      <w:r>
        <w:t>Le recourant relève deux dénis de justice distincts. Le premier résiderait dans le fait que sa demande de constitution de partie plaignante du 2 novembre 2020 n'aurait pas été honorée d'une réponse, pas plus que sa relance du 18 juillet 2022. Le second consisterait dans le fait que la procédure n'aurait connu aucune évolution depuis l'annonce du classement du 21 décembre 2020.</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w:t>
      </w:r>
    </w:p>
    <w:p>
      <w:r>
        <w:t>- 6/9 - P/18061/2012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w:t>
      </w:r>
    </w:p>
    <w:p>
      <w:r>
        <w:rPr>
          <w:b/>
        </w:rPr>
        <w:t>E. 2.2</w:t>
      </w:r>
    </w:p>
    <w:p>
      <w:r>
        <w:t>En l'espèce, le recourant s'est, par courrier du 2 novembre 2020, formellement constitué partie plaignante dans le cadre de la P/18061/2012, en exposant, pièces à l'appui, les raisons pour lesquelles il se considérait personnellement lésé par les</w:t>
      </w:r>
    </w:p>
    <w:p>
      <w:r>
        <w:t>- 7/9 - P/18061/2012 agissements des prévenus. En conséquence de quoi, il demandait à être tenu informé de l'avancée de l'instruction, en particulier de se voir notifier les éventuels actes de procédure subséquents. Sa lettre n'a suscité aucune réaction de la part du Ministère public. Par missive du 18 juillet 2022, soit près de vingt mois plus tard, le recourant s'est adressé au Procureur, en regrettant qu'il n'ait pas répondu à son pli du 2 novembre 2020 et en le priant d'y donner suite, en vain. Le Ministère public n'en disconvient pas, puisqu'il admet lui-même, dans ses observations, ne pas avoir donné une quelconque suite aux courriers du recourant ni traité la demande de constitution de partie plaignante de ce dernier, sans toutefois fournir d'explications justifiant de cette inaction. Il ne précise pas non plus avoir l'intention de prononcer une décision formelle à ce sujet prochainement. Pourtant, que le Procureur entende ou non accéder à la requête du recourant, il se doit de prendre position, afin de permettre, le cas échéant, à l'intéressé de faire valoir ses droits. Dans ces circonstances, il y a lieu de constater que le silence opposé par le Ministère public aux courriers du recourant constitue un déni de justice formel. Partant, le recours se révèle fondé sur ce point. Dans ces circonstances, la cause sera renvoyée au Ministère public pour qu'il statue à bref délai sur la qualité de partie plaignante du recourant.</w:t>
      </w:r>
    </w:p>
    <w:p>
      <w:r>
        <w:rPr>
          <w:b/>
        </w:rPr>
        <w:t>E. 2.3</w:t>
      </w:r>
    </w:p>
    <w:p>
      <w:r>
        <w:t>À la lumière de ce qui précède, la Chambre de céans n'est pas en mesure, en l'état, de se prononcer sur le grief de la violation du principe de la célérité dans la conduite de l'instruction de la P/18061/2012. En effet, ce n'est que si, et une fois que, la qualité de partie plaignante du recourant sera reconnue que celui-ci pourra, le cas échéant, se prévaloir d'un tel grief.</w:t>
      </w:r>
    </w:p>
    <w:p>
      <w:r>
        <w:rPr>
          <w:b/>
        </w:rPr>
        <w:t>E. 3</w:t>
      </w:r>
    </w:p>
    <w:p>
      <w:r>
        <w:t>Finalement, la Chambre de céans n'étant pas formellement saisie d'une demande de récusation et le Ministère public étant maître de sa propre organisation, il n'y a pas lieu de statuer sur la requête du recourant tendant à ce que l'affaire soit confiée à un autre Procureur. En tout état de cause, le recourant ne reproche pas au magistrat visé des erreurs répétées de procédure, mais de la passivité ou de l’inaction, qui ne constituent pas des motifs de récusation. En effet, la procédure de récusation n'a pas pour finalité de permettre aux parties de contester la manière dont est menée l'instruction et de remettre en cause les différentes décisions incidentes prises notamment par la direction de la procédure (ACPR/708/2021 du 21 octobre 2021 consid. 3.2 ; ATF 143 IV 69 consid. 3.2 p. 74 s.).</w:t>
      </w:r>
    </w:p>
    <w:p>
      <w:r>
        <w:t>- 8/9 - P/18061/2012</w:t>
      </w:r>
    </w:p>
    <w:p>
      <w:r>
        <w:rPr>
          <w:b/>
        </w:rPr>
        <w:t>E. 4</w:t>
      </w:r>
    </w:p>
    <w:p>
      <w:r>
        <w:t>Partiellement fondé, le recours sera admis; la cause sera donc renvoyée au Ministère public pour qu'il statue à bref délai sur la qualité de partie plaignante du recourant (art. 397 al. 4 CPP).</w:t>
      </w:r>
    </w:p>
    <w:p>
      <w:r>
        <w:rPr>
          <w:b/>
        </w:rPr>
        <w:t>E. 5</w:t>
      </w:r>
    </w:p>
    <w:p>
      <w:r>
        <w:t>L'admission partielle du recours ne donne pas lieu à la perception de frais (art. 428 al. 1 CPP). Les sûretés versées par le recourant lui seront restituées.</w:t>
      </w:r>
    </w:p>
    <w:p>
      <w:r>
        <w:rPr>
          <w:b/>
        </w:rPr>
        <w:t>E. 6</w:t>
      </w:r>
    </w:p>
    <w:p>
      <w:r>
        <w:t>Bien qu'obtenant gain de cause, le recourant, qui agit en personne, ne peut prétendre à des dépens. * * * * *</w:t>
      </w:r>
    </w:p>
    <w:p>
      <w:r>
        <w:t>- 9/9 - P/18061/2012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