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ACPR/126/2019 vom 21. September 2018</w:t>
      </w:r>
    </w:p>
    <w:p>
      <w:r>
        <w:t>GE Cour de justice, 2018-09-21, FR</w:t>
      </w:r>
    </w:p>
    <w:p>
      <w:r>
        <w:rPr>
          <w:b/>
        </w:rPr>
        <w:t xml:space="preserve">Quelle: </w:t>
      </w:r>
      <w:r>
        <w:t>https://mcp.opencaselaw.ch/entscheid/ge_gerichte_ACPR_126_2019</w:t>
      </w:r>
    </w:p>
    <w:p>
      <w:r>
        <w:t>FR: GE_GERICHTE ACPR/126/2019 du 21 septembre 2018</w:t>
      </w:r>
    </w:p>
    <w:p>
      <w:r>
        <w:t>IT: GE_GERICHTE ACPR/126/2019 del 21 settembre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c CPP) et émaner de la personne visée par le jugement qui a qualité pour agir, ayant un intérêt juridiquement protégé à la modification ou à l'annulation de la décision querellée (art. 105 al. 2 let. f et 382 al. 1 CPP).</w:t>
      </w:r>
    </w:p>
    <w:p>
      <w:r>
        <w:rPr>
          <w:b/>
        </w:rPr>
        <w:t>E. 2</w:t>
      </w:r>
    </w:p>
    <w:p>
      <w:r>
        <w:t>Le recourant reproche au TAPEM d'avoir violé son droit d'être entendu.</w:t>
      </w:r>
    </w:p>
    <w:p>
      <w:r>
        <w:rPr>
          <w:b/>
        </w:rPr>
        <w:t>E. 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 Le droit d'être entendu, tel que garanti par l'art. 29 al. 2 Cst., comprend notamment le droit pour l'intéressé de s'exprimer sur les éléments pertinents avant qu'une décision ne soit prise touchant sa situation juridique. À lui seul, l'art. 29 al. 2 Cst. ne confère pas aux parties le droit d'être entendu oralement par l'autorité (ATF 134 I 140 consid. 5.3 p. 148 ; 130 II 425 consid. 2.1; arrêt du Tribunal fédéral 1B_44/2012 du 13 février 2012).</w:t>
      </w:r>
    </w:p>
    <w:p>
      <w:r>
        <w:rPr>
          <w:b/>
        </w:rPr>
        <w:t>E. 2.2</w:t>
      </w:r>
    </w:p>
    <w:p>
      <w:r>
        <w:t>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w:t>
      </w:r>
    </w:p>
    <w:p>
      <w:r>
        <w:t>- 10/16 - PS/82/2015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2.3</w:t>
      </w:r>
    </w:p>
    <w:p>
      <w:r>
        <w:t>En l'espèce, le recourant reproche à l'autorité de ne pas lui avoir transmis certaines pièces dont il est fait référence dans le jugement querellé. S'agissant du courriel de la cheffe de clinique de D______ du 3 avril 2014 (allégué n° 7 numéroté par lui sous pièce n° 6 de son bordereau), ce document est pertinent dans le cadre de la décision ordonnant le placement du recourant en milieu pénitentiaire fermé. Or, ce n'est pas l'objet de la présente procédure, qui traite uniquement des conditions de la détention du recourant, durant son séjour à B______. Au surplus, il avait déjà été fait mention de cette pièce dans l'arrêt de la Chambre de céans du 18 mai 2016; le recourant avait donc, au moins depuis cette date, connaissance de l'existence de la pièce en question. Il lui incombait depuis lors de faire le nécessaire pour en prendre connaissance. Concernant le rapport médical du Dr M______ du 19 janvier 2018 (allégué n° 42 numéroté par lui sous pièce n° 6 de son bordereau), le recourant reprend un passage dans son mémoire de recours en page 11 sous ad. 42; il a donc eu connaissance de ladite pièce, ce qui corrobore au demeurant la teneur du courrier du TAPEM du 20 juin 2018. Partant, il pouvait s'en prévaloir devant le TAPEM en temps voulu. Concernant les autres pièces, soit la "note de suite simple" du Dr I______ et les brefs comptes rendus médicaux des 23, 24 et 25 janvier 2015, il est rappelé que l'autorité a l'obligation de donner accès au dossier ou envoyer une copie au recourant, sur demande. Dans le cas présent, le recourant se plaint de l'absence de transmission spontanée desdites pièces par l'autorité. Il est relevé que la procédure est pendante, à tout le moins, concernant le volet qui nous préoccupe, depuis janvier 2015, et que les pièces dont le recourant se plaint de ne pas avoir connaissance datent de la même période; il ne s'agit donc nullement de pièces nouvelles. Ainsi, durant les presque trois années qu'a duré la présente procédure, il était loisible au recourant de prendre connaissance de son dossier en mains de l'autorité et des pièces y figurant, ce d'autant qu'il était représenté par un avocat. Par ailleurs, alors que la procédure de recours était justement l'occasion de se déterminer sur les pièces en question et d'exercer son droit d'être entendu, le recourant n'en a rien fait. Il semble même qu'il n'ait toujours pas entrepris les démarches nécessaires afin de prendre connaissance des pièces litigieuses. Partant, il ne peut raisonnablement pallier son défaut en reprochant à l'autorité de ne pas lui avoir transmis spontanément lesdits documents.</w:t>
      </w:r>
    </w:p>
    <w:p>
      <w:r>
        <w:t>- 11/16 - PS/82/2015 Partant, ce grief sera rejeté.</w:t>
      </w:r>
    </w:p>
    <w:p>
      <w:r>
        <w:rPr>
          <w:b/>
        </w:rPr>
        <w:t>E. 3</w:t>
      </w:r>
    </w:p>
    <w:p>
      <w:r>
        <w:t>Le recourant estime que son séjour à la prison de B______ du 4 avril 2014 au 23 janvier 2015 viole les art. 5 CEDH, 59 al. 3 et 76 al. 2 CP.</w:t>
      </w:r>
    </w:p>
    <w:p>
      <w:r>
        <w:rPr>
          <w:b/>
        </w:rPr>
        <w:t>E. 3.1</w:t>
      </w:r>
    </w:p>
    <w:p>
      <w:r>
        <w:t>En général, le traitement institutionnel s'effectue dans un établissement psychiatrique approprié ou dans un établissement d'exécution des mesures (art. 59 al. 2 CP). S'il y a lieu de craindre que l'auteur ne s'enfuie ou ne commette de nouvelles infractions, le traitement s'effectue toutefois dans un établissement fermé. Il peut aussi avoir lieu dans un établissement pénitentiaire au sens de l'art. 76 al. 2 CP dans la mesure où il est assuré par du personnel qualifié (art. 59 al. 3 CP). En introduisant la possibilité d'exécuter une mesure institutionnelle dans un établissement pénitentiaire, le législateur a prévu une exception au principe de la séparation des lieux d'exécution des mesures de ceux d'exécution des peines (art. 58 al. 2 CP ; arrêts du Tribunal fédéral 6B_817/2014 du 2 avril 2015 consid. 3.4 et 6B_629/2009 du 21 décembre 2009 consid. 1.2.2). Un placement dans un établissement pénitentiaire doit toutefois rester l'exception (arrêt du Tribunal fédéral 6B_629/2009 précité consid. 1.2.4) et des mesures devront être prises pour que l'intéressé soit transféré aussitôt que possible dans un établissement spécialisé (arrêt du Tribunal fédéral 6B_625/2012 du 27 juin 2013 consid. 4.3).</w:t>
      </w:r>
    </w:p>
    <w:p>
      <w:r>
        <w:rPr>
          <w:b/>
        </w:rPr>
        <w:t>E. 3.2</w:t>
      </w:r>
    </w:p>
    <w:p>
      <w:r>
        <w:t>Selon l'art. 76 al. 2 CP, le détenu est placé dans un établissement fermé s'il y a lieu de craindre qu'il ne s'enfuie ou ne commette de nouvelles infractions.</w:t>
      </w:r>
    </w:p>
    <w:p>
      <w:r>
        <w:rPr>
          <w:b/>
        </w:rPr>
        <w:t>E. 3.3</w:t>
      </w:r>
    </w:p>
    <w:p>
      <w:r>
        <w:t>L'art. 5 CEDH peut être invoqué par la personne soumise à un traitement institutionnel dans un établissement psychiatrique ou pénitentiaire fermé ou dans la section fermée d'un établissement pénitentiaire ouvert au sens de l'art. 59 al. 3 CP (ATF 136 IV 156 consid. 3.2). Conformément à l'art. 5 par. 1 CEDH, toute personne a droit à la liberté et à la sûreté. Nul ne peut être privé de sa liberté sauf, notamment, s'il s'agit de la détention régulière d'une personne susceptible de propager une maladie contagieuse, d'un aliéné, d'un alcoolique, d'un toxicomane ou d'un vagabond (let. e). Selon la jurisprudence de la Cour européenne des droits de l'Homme, les questions du traitement ou du régime adéquats ne relèvent en principe pas de l'art. 5 par. 1 let. e CEDH, sous réserve de l'existence d'un certain lien entre, d'une part, le motif invoqué pour la privation de liberté autorisée et, d'autre part, le lieu et le régime de détention. Dans ce contexte, en principe, la "détention" d'une personne souffrant de troubles mentaux ne sera "régulière" au regard de l'art. 5 par. 1 let. e CEDH que si elle se déroule dans un hôpital, une clinique ou un autre établissement approprié (arrêts CourEDH Kadusic c. Suisse du 9 janvier 2018 [requête n° 43977/13] § 45;</w:t>
      </w:r>
    </w:p>
    <w:p>
      <w:r>
        <w:t>- 12/16 - PS/82/2015 Bergmann c. Allemagne du 7 janvier 2016 [requête n° 23279/14] § 99; Papillo c. Suisse du 27 janvier 2015 [requête n° 43368/08] § 42; arrêt du Tribunal fédéral 6B_154/2017 du 25 octobre 2017 consid. 2.1).</w:t>
      </w:r>
    </w:p>
    <w:p>
      <w:r>
        <w:rPr>
          <w:b/>
        </w:rPr>
        <w:t>E. 3.4</w:t>
      </w:r>
    </w:p>
    <w:p>
      <w:r>
        <w:t>L'art. 3 CEDH, qui interdit la torture et les peines ou traitements inhumains ou dégradants, impose des standards minimaux en matière de détention, concrétisés par les Règles pénitentiaires européennes adoptées le 11 janvier 2006 par le Comité des Ministres du Conseil de l'Europe (Recommandation Rec [2006] 2) (ATF 139 IV 41 consid. 3.2). Ces règles ont le caractère de simples directives à l'intention des États membres du Conseil de l'Europe, mais, en tant que reflet des traditions juridiques communes à ces États, le Tribunal fédéral en tient compte dans la concrétisation de la liberté personnelle et des autres droits fondamentaux garantis par la Constitution et par la CEDH (ATF 124 I 231 consid. 2b/aa). Ces règles prévoient que le service médical en milieu pénitentiaire doit assurer le traitement psychiatrique de tous les détenus requérant une telle thérapie et apporter une attention particulière à la prévention du suicide (47.2). Le commentaire de cette recommandation rappelle que la Recommandation Rec(2004)10 du Comité des Ministres aux Etats membres relative à la protection des droits de l'homme et de la dignité des personnes atteintes de troubles mentaux précise, dans son art. 35, que les personnes atteintes de troubles mentaux ne devraient pas faire l'objet d'une discrimination dans les établissements pénitentiaires. En particulier, le principe de l'équivalence des soins avec ceux qui sont assurés en dehors des établissements pénitentiaires devrait être respecté en ce qui concerne les soins nécessités par leur santé. Elles devraient être transférées de l'établissement pénitentiaire à l'hôpital si leur santé l'exige. Les personnes atteintes de troubles mentaux, détenues dans les établissements pénitentiaires, devraient pouvoir bénéficier d'options thérapeutiques appropriées.</w:t>
      </w:r>
    </w:p>
    <w:p>
      <w:r>
        <w:rPr>
          <w:b/>
        </w:rPr>
        <w:t>E. 3.5</w:t>
      </w:r>
    </w:p>
    <w:p>
      <w:r>
        <w:t>En l'espèce, le recourant considère que sa détention du 4 avril 2014 au 23 janvier 2015 à la prison de B______ était illicite car il n'avait pas bénéficié d'un suivi psychologique approprié et l'établissement n'était pas adéquat à l'exécution de la mesure ordonnée. À titre préliminaire, il sied de relever que la décision de placement en milieu pénitentiaire du SAPEM, du 4 avril 2014, n'est pas objet de la présente procédure. Partant, seule la question de la licéité de la détention sera analysée. Il n'est pas contestable qu'il aurait été préférable sur le plan médical que la mesure ordonnée par le TAPEM eût été exécutée dans un établissement de type institutionnel et il est notoire que la Suisse romande dispose à l'heure actuelle de peu de possibilités d'exécution d'une mesure dans un établissement institutionnel fermé. Si</w:t>
      </w:r>
    </w:p>
    <w:p>
      <w:r>
        <w:t>- 13/16 - PS/82/2015 l'on peut regretter cette situation, il n'en reste pas moins qu'en l'absence de place dans un établissement institutionnel fermé, tel que B______, la mesure pouvait et devait être exécutée dans un établissement pénitentiaire, conformément à l'art. 59 al. 3 CP, puisque la sécurité l'exigeait, le comportement du recourant présentant alors un risque de récidive d'infractions contre l'intégrité physique et sexuelle d'autres personnes. Partant, le seul placement à la prison de B______, bien qu'il ne fût pas idéal, ne rend pas la détention illicite pour autant, dès lors que l'établissement disposait d'un service médical, avec antenne psychiatrique. Le recourant ne contestant plus le raisonnement retenu par le TAPEM dans sa décision querellée, sous l'angle de l'illicéité de sa détention liée à la surface individuelle des cellules dans lesquelles il a séjourné, cet aspect de la détention ne sera pas discuté. Il convient donc d'examiner uniquement si lors de son incarcération le recourant a pu bénéficier d'un traitement psychiatrique adéquat. Il ressort des éléments du dossier en possession de la Chambre de céans que le recourant a bénéficié de traitement médicamenteux, de visites quotidiennes d'infirmiers et a été vu par un médecin à cinq reprises, au moins. Selon les rapports médicaux, notamment celui du Dr M______, le suivi psychiatrique mis en place répondait à son état psychique, car il était resté stable durant son séjour et n'avait pas nécessité une prise en charge plus conséquente au niveau psychiatrique, aucun état psychotique n'ayant été détecté. La stabilité de son état a été confirmée par les médecins de l'unité F______ à son arrivée. Par ailleurs, en l'absence de preuve contraire, rien n'indique que le recourant se soit plaint de cette situation durant son incarcération et qu'un suivi psychiatrique plus conséquent lui ait été refusé. Partant, il semble que le suivi mis en place lors du séjour à B______ du recourant était en adéquation avec son état psychique, ce dernier ne s'étant pas péjoré mais étant resté stable durant son incarcération. En outre, s'il est notoire que le placement dans un établissement pénitentiaire constitue une restriction à l'accès aux soins, le recourant a néanmoins bénéficié des traitements que nécessitait son état — celui-ci n'ayant pas nécessité de prise en charge plus conséquente — et que son séjour à la prison de B______ était raisonnable, compte tenu du risque qu'il faisait courir à la société. Enfin, la présente affaire se distingue de celle dont il est question dans les arrêts mentionnés par le recourant, soit du TAPEM du canton du Valais le 2 octobre 2017, confirmé par le Tribunal cantonal du canton du Valais le 20 avril 2018. Au regard de ce qui précède, l'établissement de B______ ne peut être qualifié d'inapproprié, celui- ci bénéficiant d'un service médical, avec une antenne psychiatrique; en outre, l'état psychique du recourant ne nécessitait pas de transfert dans une institution plus adaptée. Partant, l'on ne peut reprocher à l'autorité de ne pas avoir entrepris de recherches pour trouver un établissement plus approprié, selon lui, étant relevé que dès qu'il s'est agi de trouver un nouveau lieu pour l'exécution de la mesure, le</w:t>
      </w:r>
    </w:p>
    <w:p>
      <w:r>
        <w:t>- 14/16 - PS/82/2015 recourant a été transféré à l'unité F______ dans les dix jours qui ont suivi la décision du TAPEM du 13 janvier 2015. Par conséquent, ce grief sera rejeté.</w:t>
      </w:r>
    </w:p>
    <w:p>
      <w:r>
        <w:rPr>
          <w:b/>
        </w:rPr>
        <w:t>E. 4</w:t>
      </w:r>
    </w:p>
    <w:p>
      <w:r>
        <w:t>Justifiée, la décision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r>
        <w:t>- 15/16 - PS/82/2015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