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ACPR/125/2023 vom 15. Februar 2023</w:t>
      </w:r>
    </w:p>
    <w:p>
      <w:r>
        <w:t>GE Cour de justice, 2023-02-15, FR</w:t>
      </w:r>
    </w:p>
    <w:p>
      <w:r>
        <w:rPr>
          <w:b/>
        </w:rPr>
        <w:t xml:space="preserve">Quelle: </w:t>
      </w:r>
      <w:r>
        <w:t>https://mcp.opencaselaw.ch/entscheid/ge_gerichte_ACPR_125_2023</w:t>
      </w:r>
    </w:p>
    <w:p>
      <w:r>
        <w:t>FR: GE_GERICHTE ACPR/125/2023 du 15 février 2023</w:t>
      </w:r>
    </w:p>
    <w:p>
      <w:r>
        <w:t>IT: GE_GERICHTE ACPR/125/2023 del 15 febbraio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PS/2/2023 ACPR/125/2023 COUR DE JUSTICE Chambre pénale de recours Arrêt du mercredi 15 février 2023</w:t>
      </w:r>
    </w:p>
    <w:p>
      <w:r>
        <w:t>Entre A______, domicilié ______, comparant en personne, recourant,</w:t>
      </w:r>
    </w:p>
    <w:p>
      <w:r>
        <w:t>contre le "mandat d'arrêt" et son "caractère exécutoire",</w:t>
      </w:r>
    </w:p>
    <w:p>
      <w:r>
        <w:t>et LE SERVICE DE L'APPLICATION DES PEINES ET MESURES, route des Acacias 82, 1227 Carouge - case postale 1629, 1211 Genève 26, intimé.</w:t>
      </w:r>
    </w:p>
    <w:p>
      <w:r>
        <w:t>- 2/3 - PS/2/2023 Vu : - le recours expédié le 10 janvier 2023 par lequel A______ conclut à l'annulation du "mandat d'arrêt" et de son "caractère exécutoire"; - la demande d'effet suspensif qui l'assortit; - le courrier de la Chambre de céans du 12 suivant impartissant au précité un délai pour transmettre la décision attaquée; - le courrier du 17 suivant par lequel le recourant sollicite du Ministère public qu'il "[l]'inform[e] concernant tout mandat d'arrêt ou d'amener et tout avis de recherche [le] concernant"; - le dossier de la procédure PM/846/2021 transmis, le 26 janvier 2023, par le Service de l'application des peines et mesures (ci-après: SAPEM) à la demande de la Chambre de céans. Attendu que : - le 1er décembre 2022, le SAPEM a émis un ordre d'exécution et d'arrestation, suivi d'un "ordre d'exécution - Ripol" du 7 suivant, selon lequel A______ devait être incarcéré à la prison de B______ pour une durée de 16 jours, dès son arrestation, en raison de condamnations exécutoires; - le 9 janvier 2023, le SAPEM a révoqué l'ordre précité au motif que les amendes avaient été payées. Considérant, en droit, que : - la révocation de l'ordre d'exécution du 1er décembre 2022 rend sans objet le recours interjeté par A______, lequel serait de toute manière irrecevable, dès lors que l'ordre d'exécution d'une sanction n'est en principe pas sujet à recours –en l'absence d'un intérêt juridique – et que le recourant n'invoque aucun droit constitutionnel qui serait gravement atteint par l'ordre d'exécution litigieux (ACPR/16/2021 du 12 janvier 2021 et les références citées); - le présent arrêt rend sans objet la demande d'effet suspensif; - les frais de la procédure seront laissés à la charge de l'État.</w:t>
      </w:r>
    </w:p>
    <w:p>
      <w:r>
        <w:t>- 3/3 - PS/2/2023 PAR CES MOTIFS, LA COUR :</w:t>
      </w:r>
    </w:p>
    <w:p>
      <w:r>
        <w:t>Déclare sans objet le recours interjeté par A______ et raye la cause du rôle. Laisse les frais de la procédure à la charge de l'État. Notifie le présent arrêt, en copie, au recourant et au Service de l'application des peines et mesures. Siégeant : Monsieur Christian COQUOZ, président; Mesdames Corinne CHAPPUIS BUGNON et Françoise SAILLEN AGAD, juges; Monsieur Julien CASEYS, greffier.</w:t>
      </w:r>
    </w:p>
    <w:p>
      <w:r>
        <w:t>Le greffier : Julien CASEYS</w:t>
      </w:r>
    </w:p>
    <w:p>
      <w:r>
        <w:t>Le président : Christian COQUOZ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