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ACPR/124/2026 vom 5. Februar 2026</w:t>
      </w:r>
    </w:p>
    <w:p>
      <w:r>
        <w:t>GE Cour de justice, 2026-02-05, FR</w:t>
      </w:r>
    </w:p>
    <w:p>
      <w:r>
        <w:rPr>
          <w:b/>
        </w:rPr>
        <w:t xml:space="preserve">Quelle: </w:t>
      </w:r>
      <w:r>
        <w:t>https://mcp.opencaselaw.ch/entscheid/ge_gerichte_ACPR_124_2026</w:t>
      </w:r>
    </w:p>
    <w:p>
      <w:r>
        <w:t>FR: GE_GERICHTE ACPR/124/2026 du 5 février 2026</w:t>
      </w:r>
    </w:p>
    <w:p>
      <w:r>
        <w:t>IT: GE_GERICHTE ACPR/124/2026 del 5 febbraio 2026</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tient pour inexploitable le procès-verbal de l'audience s'étant tenue le 17 décembre 2025 par-devant le Ministère public.</w:t>
      </w:r>
    </w:p>
    <w:p>
      <w:r>
        <w:rPr>
          <w:b/>
        </w:rPr>
        <w:t>E. 3.1</w:t>
      </w:r>
    </w:p>
    <w:p>
      <w:r>
        <w:t>Aux termes de l'art. 147 CPP, les parties ont le droit d'assister à l'administration des preuves par le ministère public et les tribunaux et de poser des questions aux comparants. La présence des défenseurs lors des interrogatoires de police est régie par l'art. 159 CPP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du présent article ne sont pas exploitables à la charge de la partie qui n'était pas présente (al. 4).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cela dans le but d'établir ou de mettre en doute la crédibilité des déclarations de ces derniers (ATF 141 IV 220 = JdT 2016 IV 79 ; ATF 139 IV 25 = JdT 2013 IV 226). Ce droit spécifique de participer et de collaborer découle du droit d'être entendu (art. 29 al. 2 Cst., art. 107 al. 1 let. b CPP). Il présuppose la qualité de partie (ATF 140 IV 172 consid. 1.2.1 et 1.2.2). L'administration des preuves ne sert toutefois pas uniquement à respecter le droit d'être entendu des parties, mais surtout à la recherche de la vérité dans le cadre de la procédure pénale (art. 139 al. 1 et 6 al. 1 CPP ; ATF 139 IV 25 consid. 4.2. = JdT 2013 IV 226 consid. 5).</w:t>
      </w:r>
    </w:p>
    <w:p>
      <w:r>
        <w:t>- 6/10 - P/14427/2025</w:t>
      </w:r>
    </w:p>
    <w:p>
      <w:r>
        <w:rPr>
          <w:b/>
        </w:rPr>
        <w:t>E. 3.2</w:t>
      </w:r>
    </w:p>
    <w:p>
      <w:r>
        <w:t>Le droit de participer à l'administration des preuves durant l'instruction et les débats vaut également pour l'audition des coprévenus (ATF 141 IV 220 consid. 4.3.1 p. 228 ; ATF 140 IV 172 consid. 1.2.2). Le principe de la présence des parties lors de l'audition de coprévenus peut, dans certaines circonstances, conduire à une perte d'efficience et à une certaine inégalité de traitement entre les coprévenus (cf. ATF 139 IV 25 consid. 5.4). Il n'existe pas de droit de participer à l'instruction et aux débats menés séparément contre un autre prévenu (art. 147 al. 1 CPP a contrario). Il est possible de verser à un dossier des pièces provenant d'autres procédures pénales, en tenant compte du droit à la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(ATF 141 IV 220 ; 140 IV 172 consid. 1.3).</w:t>
      </w:r>
    </w:p>
    <w:p>
      <w:r>
        <w:rPr>
          <w:b/>
        </w:rPr>
        <w:t>E. 3.3</w:t>
      </w:r>
    </w:p>
    <w:p>
      <w:r>
        <w:t>Le droit de participer et de collaborer ne peut être restreint qu'aux conditions prévues par la loi (cf. art. 108, 146 al. 4 et 149 al. 2 let. b CPP ; cf. aussi art. 101 al. 1 CPP et Message du 21 décembre 2005 relatif à l'unification du droit de la procédure pénale, FF 2006 1166 s. ch. 2.4.1.3). Le ministère public peut ainsi examiner de cas en cas – à l'image de la consultation du dossier selon l'art. 101 al. 1 CPP – s'il existe des motifs objectifs pour restreindre momentanément la présence des parties à l'administration des preuves. En particulier, de tels motifs sont donnés s'il existe un risque de collusion concret avant que l'autorité pénale ne donne des injonctions. L'accusé (qui n'a pas encore été interrogé) peut être exclu de l'audition d'un coaccusé, d'une personne appelée à donner des renseignements ou d'un témoin qui porte sur des faits le concernant et auxquels il n'a lui-même pas encore pu être confronté. Des restrictions ne se justifient cependant pas s'agissant de prévenus qui ont déjà été auditionnés (ATF 139 IV 25 consid. 5.5.4.1; arrêt du Tribunal fédéral 6B_256/2017 du 13 septembre 2018 consid. 2.2; A. GUISAN, La violation du droit de participer [art. 147 CPP], PJA 2019 337, p. 341).</w:t>
      </w:r>
    </w:p>
    <w:p>
      <w:r>
        <w:rPr>
          <w:b/>
        </w:rPr>
        <w:t>E. 3.4</w:t>
      </w:r>
    </w:p>
    <w:p>
      <w:r>
        <w:t>Les déclarations recueillies au cours d'une audition à laquelle il n'a pas été offert au prévenu de participer, sans motif justifié, sont inexploitables au sens de l'art. 147 al. 4 CPP, même si ce dernier a pu, par la suite, faire entendre la personne en contradiction (ATF 150 IV 345 consid. 1.6.7.1-1.6.7.4; D. KINZER / A. GUISAN, Délimitation entre le droit de participer (art. 147 CPP) et le droit à la confrontation (art. 3 §3 let. d CEDH), in crimen.ch, 22 août 2024).</w:t>
      </w:r>
    </w:p>
    <w:p>
      <w:r>
        <w:rPr>
          <w:b/>
        </w:rPr>
        <w:t>E. 3.5</w:t>
      </w:r>
    </w:p>
    <w:p>
      <w:r>
        <w:t>En l'espèce, le recourant estime que son conseil et lui-même auraient dû être convoqués à l'audience du 17 décembre 2025, dès lors qu'il était une partie à la procédure, que le Ministère public avait été informé de son arrestation en amont de ladite audience et que l'agenda de son avocat lui permettait d'y assister. À tort.</w:t>
      </w:r>
    </w:p>
    <w:p>
      <w:r>
        <w:t>- 7/10 - P/14427/2025 En effet, bien que le recourant eût revêtu la qualité de prévenu – et donc de partie – depuis le 26 juin 2025, date de l'ouverture de l'instruction à son encontre, cela ne lui conférait pas pour autant le droit inconditionnel de participer à l'audience précitée, un tel droit pouvant être restreint en présence de motifs objectifs (cf. supra consid. 3.3). Or, force est de constater que de tels motifs existaient bel et bien in casu, dès lors que le recourant n'avait pas encore été entendu par le Ministère public au moment où s'est tenue l'audience litigieuse, étant ici précisé que ce n'est que le 18 décembre 2025, soit le lendemain, que le Procureur l'a entendu afin de lui notifier formellement les charges pour lesquelles il était prévenu, l'entendre brièvement sur les faits et sa situation personnelle et lui faire part de son intention de solliciter sa mise en détention provisoire. Au vu des circonstances, et dans la mesure où l'audience du 17 décembre 2025 avait pour vocation de confronter, pour la deuxième fois, deux de ses coprévenus – lesquels avaient déjà été entendus, séparément tout d'abord, lors d'audiences en amont de demandes de mise en détention provisoire, puis ensemble, lors d'une audience de confrontation –, le Ministère public était légitimé à restreindre la possibilité pour le recourant d'y participer, afin de se prémunir contre le risque patent de collusion qui en découlait. Peu importe à cet égard que l'avocat du recourant aurait pu se rendre disponible lors de l'audience litigieuse et que le Ministère public ait motivé son refus par le fait qu'il ne se justifiait pas de la reporter – au vu du nombre de parties à la procédure et de la détention de plusieurs prévenus –, dans la mesure où, ainsi qu'il a été vu supra, il existait des motifs objectifs de restreindre le droit du recourant d'y assister. Il découle de ce qui précède que l'audience s'étant tenue le 17 décembre 2025 n'est entachée d'aucun vice et que le procès-verbal y relatif est pleinement exploitable. S'il est exact que le recourant, du fait de la restriction dont il a fait l'objet, n'a pas pu poser de questions à ses coprévenus, force est d'admettre qu'il lui sera parfaitement loisible de le faire lors d'une prochaine audience, le Ministère public ayant d'ores et déjà fait part de son intention d'en appointer une nouvelle.</w:t>
      </w:r>
    </w:p>
    <w:p>
      <w:r>
        <w:rPr>
          <w:b/>
        </w:rPr>
        <w:t>E. 4</w:t>
      </w:r>
    </w:p>
    <w:p>
      <w:r>
        <w:t>Justifiée, la décision querellée sera donc confirmée et, partant, le recours rejeté.</w:t>
      </w:r>
    </w:p>
    <w:p>
      <w:r>
        <w:rPr>
          <w:b/>
        </w:rPr>
        <w:t>E. 4.6</w:t>
      </w:r>
    </w:p>
    <w:p>
      <w:r>
        <w:t>et 1B_203/2011 du 18 mai 2011 consid. 4).</w:t>
      </w:r>
    </w:p>
    <w:p>
      <w:r>
        <w:rPr>
          <w:b/>
        </w:rPr>
        <w:t>E. 5</w:t>
      </w:r>
    </w:p>
    <w:p>
      <w:r>
        <w:t>Le recourant, qui succombe, supportera les frais envers l'État, fixés en totalité à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w:t>
      </w:r>
    </w:p>
    <w:p>
      <w:r>
        <w:rPr>
          <w:b/>
        </w:rPr>
        <w:t>E. 6</w:t>
      </w:r>
    </w:p>
    <w:p>
      <w:r>
        <w:t>L'indemnité du défenseur d'office sera fixée à la fin de la procédure (art. 135 al. 2 CPP). * * * * *</w:t>
      </w:r>
    </w:p>
    <w:p>
      <w:r>
        <w:t>- 8/10 - P/14427/2025</w:t>
      </w:r>
    </w:p>
    <w:p>
      <w:r>
        <w:t>- 9/10 - P/14427/2025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