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ACPR/124/2024 vom 9. Oktober 2023</w:t>
      </w:r>
    </w:p>
    <w:p>
      <w:r>
        <w:t>GE Cour de justice, 2023-10-09, FR</w:t>
      </w:r>
    </w:p>
    <w:p>
      <w:r>
        <w:rPr>
          <w:b/>
        </w:rPr>
        <w:t xml:space="preserve">Quelle: </w:t>
      </w:r>
      <w:r>
        <w:t>https://mcp.opencaselaw.ch/entscheid/ge_gerichte_ACPR_124_2024</w:t>
      </w:r>
    </w:p>
    <w:p>
      <w:r>
        <w:t>FR: GE_GERICHTE ACPR/124/2024 du 9 octobre 2023</w:t>
      </w:r>
    </w:p>
    <w:p>
      <w:r>
        <w:t>IT: GE_GERICHTE ACPR/124/2024 del 9 ottobre 2023</w:t>
      </w:r>
    </w:p>
    <w:p>
      <w:pPr>
        <w:pStyle w:val="Heading2"/>
      </w:pPr>
      <w:r>
        <w:t>Erwägungen</w:t>
      </w:r>
    </w:p>
    <w:p>
      <w:r>
        <w:rPr>
          <w:b/>
        </w:rPr>
        <w:t>E. 12</w:t>
      </w:r>
    </w:p>
    <w:p>
      <w:r>
        <w:t>mai 2016, "tant s'agissant de son établissement que de son contenu". En effet, deux versions de ce document avaient été retrouvées dans l'ordinateur de H______, démontrant que cette dernière en était la véritable auteure. Pour le surplus, cette pièce entrait en contradiction avec les déclarations de C______, puisque ce dernier avait indiqué par écrit qu'il [le recourant] se serait présenté dans son restaurant pour y trouver du travail, alors qu'il avait déclaré oralement l'avoir accueilli afin de lui apprendre le métier de la restauration. "L'autorité pénale" devait dès lors déterminer si, comme le prétendait le prévenu, sa venue répondait à un geste de solidarité ou si, comme il l'alléguait lui-même, cet acte "s'inscrivait dans le cadre de l'exploitation de son travail par D______ aux fins de traite d'êtres humains". Dans la mesure où le prévenu avait menti sur certains points, ses déclarations devaient être appréciées avec retenue, étant précisé qu'il avait tout intérêt à mentir pour protéger D______, la culpabilité de ce dernier pouvant "entraîner une extension de l'instruction à son encontre". "L'appréciation de la sincérité de ses propos" était "directement liée à l'éventuelle culpabilité" de D______. En effet, dans l'hypothèse où ce dernier était reconnu coupable d'infraction à l'art. 182 CP, il était manifeste que C______ avait menti sur les raisons de sa présence [à lui] dans le restaurant de K______. Dans ces circonstances, il était arbitraire, ou à tout le moins contraire au principe in dubio pro duriore, de classer la procédure à l'égard de C______ pour faux témoignage, avant même de connaître l'issue de la procédure initiée contre D______ pour traite d'êtres humains. c. À réception des recours, ceux-ci ont été gardés à juger sans échange d'écritures ni débats.</w:t>
      </w:r>
    </w:p>
    <w:p>
      <w:r>
        <w:t>- 18/25 - P/351/2016 EN DROIT : 1. La Chambre pénale de recours peut décider d'emblée de traiter sans échange d'écritures ni débats les recours manifestement irrecevables ou mal fondés (art. 390 al. 2 et 5 a contrario CPP). Tel est le cas en l'occurrence, au vu des considérations qui suivent. 2. Le recourant a déposé deux recours, dirigés contre deux décisions distinctes, mais concernant le même complexe de faits. Il se justifie ainsi, par économie de procédure, de les joindre et de les traiter par un seul arrêt. 3. 3.1. Ces actes ont été déposés selon la forme et dans le délai prescrits (art. 385 al. 1 et 396 al. 1 CPP), concernent des ordonnances sujettes à recours auprès de la Chambre de céans (art. 393 al. 1 let. a CPP) et émanent du plaignant, qui est partie à la procédure (art. 104 al. 1 let. b CPP). 3.2. Il sied toutefois d'examiner la qualité pour agir du recourant, en lien avec ses divers griefs. 3.2.1. Seule la partie qui a un intérêt juridiquement protégé à l’annulation d’un prononcé est habilitée à quereller celui-ci (art. 382 al. 1 CPP). Selon l'art. 118 al. 1 CPP, on entend par partie plaignante le lésé qui déclare expressément vouloir participer à la procédure pénale. La notion de lésé est définie à l'art. 115 CPP; il s'agit de toute personne dont les droits ont été touchés directement par une infraction, c’est-à-dire le titulaire du bien juridique protégé par la disposition pénale qui a été enfreinte (ATF 147 IV 269 consid. 3.1; arrêt du Tribunal fédéral 1B_669/2021 du 8 mars 2022 consid. 3.1). 3.2.2. L'art. 307 CP protège en première ligne l'intérêt collectif, à savoir l'administration de la justice, et seulement de manière secondaire les intérêts de particuliers, lesquels doivent exposer en quoi leurs intérêts privés ont été effectivement touchés par le faux témoignage – leur préjudice devant apparaître comme étant la conséquence de cette infraction. À défaut, leur acte est irrecevable (arrêt du Tribunal fédéral 6B_92/2018 du 17 mai 2018 consid. 2.1 et 2.2). 3.2.3. En l'espèce, le recourant reproche à C______ d'avoir menti lors de son audition du 28 septembre 2017 par-devant le Ministère public, en affirmant n'avoir aucune relation financière avec D______ ; que l'attestation qu'il avait signée le 12 mai 2016 avait été rédigée par une "amie à lui de K______" et à la demande de D______, puis envoyée à celui-ci ; et que le recourant s'était présenté dans son restaurant durant l'été 2015 pour y chercher du travail ou apprendre le métier de la restauration.</w:t>
      </w:r>
    </w:p>
    <w:p>
      <w:r>
        <w:t>- 19/25 - P/351/2016 Cela étant, le recourant – qui ne consacre aucune ligne de son acte à la question de sa qualité pour recourir – n'explique pas en quoi ses intérêts privés seraient touchés par l'infraction de faux témoignage, si celle-ci devait être avérée. En effet, les déclarations litigieuses n'ont pas, à elles seules, conduit au classement de la procédure à l'égard de D______ du chef de traite d'êtres humains. Il sied au demeurant de relever que les propos de C______, notamment en lien avec les versements opérés par le prénommé en sa faveur les 24 novembre 2014 et 23 mars 2015 – soit à des périodes antérieures à celle durant laquelle le recourant soutient avoir travaillé dans le restaurant du prévenu – et l'attestation du 12 mai 2016 ne sont pas mentionnés dans l'argumentation juridique développée par le Ministère public. Ce dernier s'est avant tout fondé sur l'absence de preuve objective, sur les déclarations contradictoires des parties et sur les différents témoignages recueillis durant la procédure, et pas seulement sur celui de C______. Il apparaît ainsi que D______ aurait été acquitté indépendamment des déclarations du témoin, de sorte que le recourant n'aurait dans tous les cas pas subi de préjudice en lien avec l'éventuel faux témoignage. Sa qualité pour recourir ne peut donc lui être reconnue et son recours concernant C______ doit être déclaré irrecevable. 3.2.4. S'agissant du recours en lien avec le volet relatif à D______, le recourant n'a pas d'intérêt juridiquement protégé à obtenir l'augmentation de l'indemnisation fixée en faveur de son conseil juridique gratuit (arrêts du Tribunal fédéral 6B_1395/2017 du 30 mai 2018 consid. 4.1; 6B_429/2017 du 14 février 2018 consid. 4.1 et les références citées). Seul ce dernier eût été habilité à recourir (art. 135 al. 3 CPP, applicable par analogie à l'indemnisation du conseil juridique gratuit (art. 138 al. 1 CPP)). Partant, sa conclusion visant à la "rectification" de l'indemnité due à son avocat – jugée trop basse – est également irrecevable. 3.3. Par ailleurs, il n'y a pas de place pour des conclusions constatatoires là où, comme en l'espèce, des conclusions formatrices sont possibles (ATF 135 I 119 consid. 4 p. 122). Il n’y a donc pas à "constater" une violation des art. 4 et 6 CEDH. 3.4. Enfin, la conclusion tendant à la jonction de la cause avec le recours formé le 4 octobre 2023 pour déni de justice et retard injustifié est devenue sans objet, ce dernier acte ayant été traité par la Chambre de céans dans un arrêt (ACPR/887/2023) du 13 novembre 2023, aujourd'hui définitif. 4. La Chambre de céans constate que le recourant ne remet pas en cause le classement des infractions aux art. 126, 138, 146, 157, 180, 181 CP et aux assurances sociales (art. 76 LPP, 87 LAVS et 112 LAA), dès lors qu'aucun argument visant à démontrer la réalisation de ces infractions n'est développé. Ces points n'apparaissant plus</w:t>
      </w:r>
    </w:p>
    <w:p>
      <w:r>
        <w:t>- 20/25 - P/351/2016 litigieux, ils ne seront pas examinés plus avant dans le présent arrêt (art. 385 al. 1 let. a CPP). 5. Le recourant estime que les conditions d'un classement n'étaient pas réunies, s'agissant de l'infraction de traite d'êtres humains. 5.1. Conformément à l'art. 319 al. 1 CPP, le ministère public ordonne le classement de tout ou partie de la procédure notamment lorsqu'aucun soupçon justifiant une mise en accusation n'est établi (let. a) ou lorsque les éléments constitutifs d'une infraction ne sont pas réunis (let. b). En principe, un classement ne peut être prononcé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(ATF 146 IV 68 consid. 2.1; arrêt du Tribunal fédéral 6B_516/2021 du 20 décembre 2022 consid. 2.4.1). 5.2. L'art. 182 al. 1 CP punit quiconque, en qualité d'offreur, d'intermédiaire ou d'acquéreur, se livre à la traite d'un être humain à des fins d'exploitation sexuelle, d'exploitation de son travail ou en vue du prélèvement d'un organe. Le fait de recruter une personne à ces fins est assimilé à la traite. La traite des êtres humains est définie à l'art. 4 let. a de la Convention sur la lutte contre la traite des êtres humains du 16 mai 2005 (CETH). Selon cette disposition, l'expression "traite des êtres humains" désigne le recrutement, le transport, le transfert, l'hébergement ou l'accueil de personnes, par la menace de recours ou le recours à la force ou d'autres formes de contrainte, par enlèvement, fraude, tromperie, abus d'autorité ou d'une situation de vulnérabilité, ou par l'offre ou l'acceptation de paiements ou d'avantages pour obtenir le consentement d'une personne ayant autorité sur une autre aux fins d'exploitation. L'exploitation comprend, au minimum, l'exploitation de la prostitution d'autrui ou d'autres formes d'exploitation sexuelle, le travail ou les services forcés, l'esclavage ou les pratiques analogues à l'esclavage, la servitude ou le prélèvement d'organes. Cette définition correspond à celle de l'art. 3 let. a du Protocole additionnel à la Convention des Nations Unies contre la criminalité transnationale organisée visant à prévenir, réprimer et punir la traite des personnes, en particulier des femmes et des enfants (arrêt du Tribunal fédéral 2C.483/2021 du 14 décembre 2021 consid. 7.1.1). Il y a exploitation du travail, au sens de l'art. 182 CP, en cas d’activité forcée, d'esclavage ou de prestations accomplies dans des conditions analogues à l'esclavage. Il en va de même quand une personne est continuellement empêchée d'exercer ses</w:t>
      </w:r>
    </w:p>
    <w:p>
      <w:r>
        <w:t>- 21/25 - P/351/2016 droits fondamentaux, en violation de la réglementation du travail ou des dispositions relatives à la rémunération, la santé et la sécurité; concrètement, il peut s'agir notamment de privation de nourriture, de maltraitance psychique, de chantage, d'isolement, de lésions corporelles, de violences sexuelles ou de menaces de mort (arrêts du Tribunal fédéral 2C.483/2021 du 14 décembre 2021 consid. 7.1.2 et 1B_450/2017 du 29 mars 2018 consid. 4.3.1). Le recrutement et l'engagement d'une personne sans autorisation de séjour et/ou de travail – même à des conditions défavorables ou violant manifestement la législation sur le travail et/ou les assurances sociales – ne viole pas en soi l'art. 182 CP, même si l'intéressée n'est pas dénuée de toute pression, en particulier quant à ses choix en matière d'activité lucrative. Cela vaut en particulier si cette personne continue à disposer de la capacité de refuser l'emploi proposé ou de le quitter (arrêt du Tribunal fédéral 1B_450/2017 du 29 mars 2018 consid. 4.3.3). 5.3. En l'espèce, les déclarations des parties ne concordent pas s'agissant du rôle joué par D______ dans le cadre de la venue du recourant à Genève et du traitement qui aurait, par la suite, été réservé à celui-ci. Le recourant affirme avoir été attiré en Suisse par des promesses mensongères, le prévenu lui ayant, selon ses dires, garanti des conditions salariales et de travail "séduisantes". Or, il soutient avoir été employé au service de ce dernier – qui aurait abusé de sa situation de précarité – jusqu'à 18 heures par jour, tous les jours de la semaine, sans congé ni rémunération, ce que le prévenu conteste fermement. Le recourant soutient également avoir, sur instructions du prévenu, été contraint à travailler dans d'autres établissements exploités par des tiers et au sein d'une propriété occupée par une famille à AC______ [VD]. Enfin, il allègue s'être vu confisquer ses passeport et économies, faits également contestés par l'intéressé. Force est cependant de constater qu'aucun élément du dossier ne vient, après instruction, étayer de manière probante les faits dénoncés. Quoi qu'il en soit, ces allégations, à supposer qu'elles soient vraies, ne permettent pas de fonder une infraction à l'art. 182 CP. Aucun indice concret ne permet de supposer l'existence de graves actes de maltraitance ou d'agissements relevant de la traite d'êtres humains. Le fait que le recourant soit en situation illégale en Suisse et que ses horaires de travail, – respectivement le salaire y relatif – n'aient, le cas échéant, pas été conformes ni à ce qui avait été convenu, ni à la législation en vigueur, ne suffit pas à retenir, à lui seul, l'existence de l'infraction reprochée au prévenu. En effet, la condition de la traite fait défaut, rien ne démontrant que le recourant aurait été entravé dans son droit à l'autodétermination. Il ne soutient pas avoir souhaité quitter son (prétendu) travail, ni en avoir été réellement empêché, alléguant</w:t>
      </w:r>
    </w:p>
    <w:p>
      <w:r>
        <w:t>- 22/25 - P/351/2016 même avoir contesté son licenciement. Par ailleurs, il reconnaît être venu en Suisse de son plein gré, ayant lui-même pris l'initiative de se procurer un billet d'avion, sans avoir, selon ses dires, averti le prévenu de son arrivée. À cela s'ajoute qu'il s'est, durant la période des faits litigieux, rendu à trois reprises à G______, dans le but d'y renouveler son permis de séjour italien. Il ressort en outre du dossier qu'il s'est lui-même procuré ses billets d'avion ou que ceux-ci ont, à sa demande, été réservés par des tiers, de sorte qu'il était libre de s'éloigner, voire de fuir. De plus, il était, à ces occasions, en possession de son passeport indien et titulaire d'un compte bancaire italien, lui permettant, selon ses dires, de couvrir ses frais sur place. Il pouvait ainsi rentrer librement en Italie, où il était au bénéfice des autorisations nécessaires, et admet avoir vécu dans des conditions favorables avant les faits dénoncés. Pour le surplus, rien ne permet de retenir que le prévenu lui aurait confisqué ses économies et son passeport indien, ces faits n'étant objectivés par aucun élément du dossier, étant précisé que le recourant est en possession de son ancien passeport, lui permettant de se procurer une nouvelle pièce d'identité. Par ailleurs, bien que dépourvu d'autorisation de séjour et de travail en Suisse, le recourant n'était nullement isolé. Il ressort de ses propres déclarations que l'une de ses connaissances serait venue le chercher à l'aéroport de Genève, le 26 novembre 2014, tandis que d'autres, dont L______, l'auraient hébergé, à la suite de son départ définitif de l'appartement du prévenu. Par ailleurs, plusieurs témoins, dont les époux C______/AH______, H______, AD______, L______, I______ et AG______, ont déclaré l'avoir vu dans le magasin de tabac du prévenu, en compagnie de celui-ci, qui le leur aurait notamment présenté comme un ami de sa famille. R______ et S______ ont également indiqué avoir fait sa connaissance en 2015, lors d'un dîner chez elles. Quant à AD______, elle a déclaré l'avoir vu assister à des cours de français. Le recourant a également participé à l'anniversaire de H______, en 2015, lors duquel plusieurs personnes ont été conviées. Pour le surplus, il a lui-même produit des photographies de lui en compagnie de plusieurs individus. Enfin, en possession d'un téléphone portable – avec lequel il a notamment contacté son père –, il a eu libre accès à des cartes téléphoniques prépayées, dont le coût a été, selon ses dires, pris en charge par le prévenu. La condition de l'exploitation n'est pas non plus réalisée, puisqu'aucun élément du dossier ne permet d'établir qu'il aurait été assujetti à des conditions assimilables à de l'esclavage, ni traité comme une marchandise. En particulier, il disposait de sa propre chambre chez le prévenu, mangeait et buvait ce qu'il souhaitait, partageait ses repas avec ce dernier, et était libre de ses mouvements. À cet égard, il détenait un abonnement TPG, pouvait effectuer, seul, des courses, fréquenter une école pour y apprendre le français et se rendre à l'étranger, en particulier en France (K______) et en Italie.</w:t>
      </w:r>
    </w:p>
    <w:p>
      <w:r>
        <w:t>- 23/25 - P/351/2016 Au surplus, à supposer qu'il eût – sur instructions du prévenu – travaillé pour le compte de C______, I______ et de la famille U______/V______, rien ne permet d'établir qu'il aurait fait l'objet de maltraitances de la part de ces derniers ou de conditions de travail indignes. Au contraire, il ressort de ses propres déclarations que la famille précitée l'aurait notamment bien traité et rémunéré près de CHF 3'000.- pour deux semaines de travail. Il allègue également avoir, durant la période de son prétendu emploi au sein du restaurant de K______, disposé d'une chambre et bénéficié d'heures de repos. Quant à AH______, elle a déclaré s'être occupée de lui comme d'un fils, ce qui est corroboré par les dires du témoin L______, qui a expliqué que le recourant, satisfait, lui aurait confié, lors de l'anniversaire de H______, avoir notamment appris à cuisiner dans le restaurant de C______ et y avoir été traité par l'épouse de ce dernier comme "un fils". Enfin, rien ne permet de retenir qu'il aurait été victime de violences physiques et/ou verbales de la part de D______, ce qui est d'ailleurs fermement contesté par ce dernier. En définitive, il n'existe aucun élément tangible permettant d'admettre que le recourant était sous l'emprise du prévenu, assujetti à des conditions assimilables à de l'esclavage ou considéré comme une marchandise. L'infraction de traite d'êtres humains n'apparaît dès lors pas réalisée et le classement de la procédure pour ces faits ne prête pas le flanc à la critique. Aucun acte d'instruction ne paraît susceptible de modifier cette appréciation et le recourant n'en dit mot d'ailleurs, n'ayant formulé aucune réquisition de preuve dans le cadre de son recours. 6. Le recourant se plaint d'une violation du principe de la célérité, faisant valoir que près de huit années se seraient écoulées depuis le dépôt de sa plainte, en raison d'une inaction du Ministère public. Cependant, il n'établit pas en quoi il aurait encore un intérêt à faire constater un éventuel retard à statuer maintenant que les ordonnances de classement ont été rendues et confirmées. Il sied de rappeler que le justiciable perd tout intérêt juridique à faire constater un éventuel retard à statuer, aussitôt que l'autorité intimée rend une décision (arrêts du Tribunal fédéral 6B_161/2018 du 2 août 2018 consid. 5 et 1B_87/2021 du 29 avril 2021 consid. 1.4 et les références citées), le motif d'ordre psychologique (état d'angoisse et d'incompréhension) invoqué par le recourant n'étant ni étayé ni juridique. Aussi, l'acte est-il sans objet sur cet aspect. 7. Justifiées, les ordonnances querellées seront donc confirmées. 8. Le recourant, au bénéfice de l'assistance juridique gratuite, est exonéré des frais de la procédure de recours (art. 136 al. 2 let. b CPP).</w:t>
      </w:r>
    </w:p>
    <w:p>
      <w:r>
        <w:t>- 24/25 - P/351/2016 9. La procédure étant close (art. 135 al. 2 CPP), il convient de fixer l'indemnisation du conseil juridique gratuit en deuxième instance. 9.1. À teneur de l'art. 135 al. 1 CPP, applicable par le renvoi de l'art. 138 CPP, le conseil juridique gratuit est indemnisé conformément au tarif des avocats de la Confédération ou du canton du for du procès. À Genève, le tarif est édicté à l'art. 16 RAJ (E 2 05 04); il prévoit une indemnisation sur la base d'un tarif horaire de CHF 200.- pour un chef d'étude (art. 16 al. 1 let. c RAJ). Seules les heures nécessaires sont retenues; elles sont appréciées en fonction, notamment, de la nature, de l'importance, et des difficultés de la cause, de la valeur litigieuse, de la qualité du travail fourni et du résultat obtenu (art. 16 al. 2 RAJ). 9.2. En l'occurrence, le conseil du recourant n'a pas chiffré ni justifié son activité. Eu égard au travail accompli, soit deux recours de 18, respectivement 5 pages (pages de garde et conclusions comprises), ainsi que de la pertinence des arguments développés compte tenu de l'issue des recours, un montant de CHF 1'077.- lui sera alloué, correspondant à 5 heures d'activité au tarif horaire de CHF 200.-, TVA à 7.7 % incluse (taux applicable jusqu'au 31 décembre 2023). * * * * *</w:t>
      </w:r>
    </w:p>
    <w:p>
      <w:r>
        <w:t>- 25/25 - P/351/2016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