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ACPR/118/2026 vom 4. Februar 2026</w:t>
      </w:r>
    </w:p>
    <w:p>
      <w:r>
        <w:t>GE Cour de justice, 2026-02-04, FR</w:t>
      </w:r>
    </w:p>
    <w:p>
      <w:r>
        <w:rPr>
          <w:b/>
        </w:rPr>
        <w:t xml:space="preserve">Quelle: </w:t>
      </w:r>
      <w:r>
        <w:t>https://mcp.opencaselaw.ch/entscheid/ge_gerichte_ACPR_118_2026</w:t>
      </w:r>
    </w:p>
    <w:p>
      <w:r>
        <w:t>FR: GE_GERICHTE ACPR/118/2026 du 4 février 2026</w:t>
      </w:r>
    </w:p>
    <w:p>
      <w:r>
        <w:t>IT: GE_GERICHTE ACPR/118/2026 del 4 febbraio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l’ordonnance querellée (art. 382 al. 1 CPP).</w:t>
      </w:r>
    </w:p>
    <w:p>
      <w:r>
        <w:rPr>
          <w:b/>
        </w:rPr>
        <w:t>E. 2</w:t>
      </w:r>
    </w:p>
    <w:p>
      <w:r>
        <w:t>Le recourant conclut à l’annulation de l’ordonnance d’établissement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 Comme cela ressort clairement de l'art. 1 al. 2 let. a de la loi sur les profils d'ADN – applicable par renvoi de l'art. 259 CPP –, l'élaboration de tels profils doit également permettre d’identifier l'auteur d'infractions qui n'ont pas encore été portées à la connaissance des autorités de poursuite pénale et peut ainsi permettre d'éviter des erreurs d'identification et d'empêcher la mise en cause de personnes innocentes. Il peut également jouer un rôle préventif et participer à la protection de tiers (ATF 145 IV 263 consid. 3.3 et les références citées). La mesure ne saurait donc être ordonnée systématiquement en cas d’arrestation.</w:t>
      </w:r>
    </w:p>
    <w:p>
      <w:r>
        <w:rPr>
          <w:b/>
        </w:rPr>
        <w:t>E. 2.3</w:t>
      </w:r>
    </w:p>
    <w:p>
      <w:r>
        <w:t>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w:t>
      </w:r>
    </w:p>
    <w:p>
      <w:r>
        <w:t>- 6/9 - P/27138/2025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2.4</w:t>
      </w:r>
    </w:p>
    <w:p>
      <w:r>
        <w:t>À teneur des art. 4.1 et 4.2 de la Directive A.5 du Procureur général sur la gestion et la conservation des données signalétiques et des profils d'ADN, lorsque la police a procédé au prélèvement d'un échantillon d'ADN, le procureur en charge de la procédure pénale ordonne l'établissement d'un profil d'ADN (art. 4.1), en cas d'infraction(s) sur laquelle (lesquelles) porte la procédure (art. 255 al. 1 CPP), lorsque (i) ladite procédure porte sur une liste déterminée d'infractions, parmi lesquelles figurent le meurtre (art. 111 CP) et les lésions corporelles graves (art. 122 CP), (ii) la police a prélevé des traces biologiques susceptibles d'être comparées avec un profil d'ADN et (iii) l'établissement d'un profil d'ADN se justifie pour les besoins de l'enquête que la police a exposés dans son rapport (art. 4.2).</w:t>
      </w:r>
    </w:p>
    <w:p>
      <w:r>
        <w:rPr>
          <w:b/>
        </w:rPr>
        <w:t>E. 2.5</w:t>
      </w:r>
    </w:p>
    <w:p>
      <w:r>
        <w:t>Selon l'art. 257 CPP, dans le jugement qu’il rend, le tribunal peut ordonner le prélèvement d’un échantillon et l’établissement d’un profil d’ADN sur une personne condamnée pour un crime ou un délit si des indices concrets laissent présumer qu’elle pourrait commettre d’autres crimes ou délits.</w:t>
      </w:r>
    </w:p>
    <w:p>
      <w:r>
        <w:rPr>
          <w:b/>
        </w:rPr>
        <w:t>E. 2.6</w:t>
      </w:r>
    </w:p>
    <w:p>
      <w:r>
        <w:t>En l’espèce, l'établissement du profil d'ADN du recourant a été ordonné par le Ministère public afin d'élucider des infractions graves, à savoir une tentative de meurtre et des lésions corporelles graves. Ces infractions sont spécifiquement mentionnées dans la liste figurant à l'art. 4.2 de la Directive A.5 du Procureur général dont le libellé est "Infraction(s) sur laquelle (lesquelles) porte(nt) la procédure (art. 255 al. 1 CPP)" et qui, bien que n'ayant pas force de loi, est fondée sur l'art. 255 al. 1 CPP, lequel autorise l'établissement d'un profil d'ADN pour élucider des infractions en cours d'instruction. Si le recourant reconnait en partie la matérialité des faits, à savoir avoir "mis une balayette" à la victime et lui avoir asséné un coup de pied "mal visé" dans la tête alors qu'elle était au sol, il ne reconnait pas lui avoir asséné un coup de poing derrière la tête. Or, ce coup a été vu par le témoin, qui a filmé la scène, et pourrait avoir été la cause de la chute au sol de la victime, et non une "balayette". Un tel coup pourrait aussi bien avoir été asséné en sus d'une "balayette". La séquence vidéo ne permet pas de déterminer la ou les causes de la chute de la victime, du fait de la présence d'autres personnes entre le téléphone du témoin et la scène filmée. On y voit en effet le recourant uniquement asséner un violent coup de pied à la victime, alors qu'elle est déjà au sol. Aussi, il est utile et nécessaire à l'instruction du déroulement des faits que les divers échantillons d'ADN qui auront été prélevés dans le cadre du constat de lésions</w:t>
      </w:r>
    </w:p>
    <w:p>
      <w:r>
        <w:t>- 7/9 - P/27138/2025 traumatiques, dont le rapport n'est pas encore versé à la procédure, soient comparés à l'ADN du recourant afin de déterminer le déroulement des faits reprochés et les coups échangés. L'ADN du recourant est donc nécessaire pour procéder à toutes comparaisons requises. Ainsi, la mesure ordonnée, dans le cas particulier, parait indispensable à l'élucidation des faits. Elle ne consacre dès lors nullement une atteinte injustifiée aux droits fondamentaux du recourant. Il s'ensuit que l'ordonnance querellée ne prête pas le flanc à la critique, les réquisits pour le prononcé de l'établissement du profil d'ADN du recourant étant réunis.</w:t>
      </w:r>
    </w:p>
    <w:p>
      <w:r>
        <w:rPr>
          <w:b/>
        </w:rPr>
        <w:t>E. 3</w:t>
      </w:r>
    </w:p>
    <w:p>
      <w:r>
        <w:t>Justifiée, l'ordonnance querellée sera donc confirmée.</w:t>
      </w:r>
    </w:p>
    <w:p>
      <w:r>
        <w:rPr>
          <w:b/>
        </w:rPr>
        <w:t>E. 4</w:t>
      </w:r>
    </w:p>
    <w:p>
      <w:r>
        <w:t>Le recourant, qui succombe, supportera les frais envers l'État, qui seront fixés en totalité à CHF 600.- (art. 428 al. 1 CPP et 13 al. 1 du Règlement fixant le tarif des frais en matière pénale, RTFMP ; E 4 10.03).</w:t>
      </w:r>
    </w:p>
    <w:p>
      <w:r>
        <w:rPr>
          <w:b/>
        </w:rPr>
        <w:t>E. 5</w:t>
      </w:r>
    </w:p>
    <w:p>
      <w:r>
        <w:t>Le recourant plaide au bénéfice de l’assistance juridique. Dans la mesure où la procédure se poursuit, l’indemnité de son défenseur d’office sera fixée à la fin de la procédure (art. 135 al. 2 CPP). * * * * *</w:t>
      </w:r>
    </w:p>
    <w:p>
      <w:r>
        <w:t>- 8/9 - P/27138/2025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