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ACPR/118/2023 vom 15. Dezember 2022</w:t>
      </w:r>
    </w:p>
    <w:p>
      <w:r>
        <w:t>GE Cour de justice, 2022-12-15, FR</w:t>
      </w:r>
    </w:p>
    <w:p>
      <w:r>
        <w:rPr>
          <w:b/>
        </w:rPr>
        <w:t xml:space="preserve">Quelle: </w:t>
      </w:r>
      <w:r>
        <w:t>https://mcp.opencaselaw.ch/entscheid/ge_gerichte_ACPR_118_2023</w:t>
      </w:r>
    </w:p>
    <w:p>
      <w:r>
        <w:t>FR: GE_GERICHTE ACPR/118/2023 du 15 décembre 2022</w:t>
      </w:r>
    </w:p>
    <w:p>
      <w:r>
        <w:t>IT: GE_GERICHTE ACPR/118/2023 del 15 dicembre 2022</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w:t>
      </w:r>
    </w:p>
    <w:p>
      <w:r>
        <w:rPr>
          <w:b/>
        </w:rPr>
        <w:t>E. 1.2</w:t>
      </w:r>
    </w:p>
    <w:p>
      <w:r>
        <w:t>La procédure devant la Chambre de céans est régie par le CPP, applicable au titre de droit cantonal supplétif (art. 42 al. 2 LaCP).</w:t>
      </w:r>
    </w:p>
    <w:p>
      <w:r>
        <w:rPr>
          <w:b/>
        </w:rPr>
        <w:t>E. 1.3</w:t>
      </w:r>
    </w:p>
    <w:p>
      <w:r>
        <w:t>Le recours est recevable, pour avoir été déposé selon la forme (art. 384 let. b, 385 al. 1, 390 al. 1 et 396 al. 1 CPP) et dans le délai (art. 396 al. 1 CPP) prescrits,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estime que les conditions d'octroi de sa libération conditionnelle sont remplies.</w:t>
      </w:r>
    </w:p>
    <w:p>
      <w:r>
        <w:rPr>
          <w:b/>
        </w:rPr>
        <w:t>E. 3.1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w:t>
      </w:r>
    </w:p>
    <w:p>
      <w:r>
        <w:t>- 6/9 - PM/1295/2022 consid. 2.3 et les références citées). Par sa nature même, le pronostic ne saurait être tout à fait sûr; force est de se contenter d'une certaine probabilité; un risque de récidive est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w:t>
      </w:r>
    </w:p>
    <w:p>
      <w:r>
        <w:rPr>
          <w:b/>
        </w:rPr>
        <w:t>E. 3.2</w:t>
      </w:r>
    </w:p>
    <w:p>
      <w:r>
        <w:t>En l'espèce, le pronostic se présente sous un jour défavorable, nonobstant le préavis positif de l'Établissement fermé B______, étant souligné que ledit préavis n'est pas, à lui seul, déterminant en terme de risque de récidive. Le recourant a déjà été condamné en mai 2016 à une lourde peine de prison, essentiellement pour des infractions contre le patrimoine. La libération conditionnelle dont il a bénéficié en avril 2018, avec un solde de peine conséquent de plus d'un an, ne l'a pas empêché de revenir en Suisse quelques mois à peine après sa sortie de prison et d'y commettre à nouveau des cambriolages, objet de sa condamnation du 15 août 2022, laquelle est exécutoire. Son projet de partir en France, voire en Italie, et de travailler, n'est nullement étayé. En tout état, une telle intention n'est pas réaliste ni réalisable puisqu'il ne dispose d'aucune autorisation de séjour dans ces pays, qu'il n'a fait aucune démarche dans ce sens, en particulier pour obtenir des documents attestant de son identité, et que son expulsion de Suisse est inscrite dans le système d'information Schengen. En outre, son projet de mariage est similaire à celui exposé lors de l'examen de sa libération conditionnelle en 2018, qui ne l'a pas empêché de commettre de nouvelles infractions. La répétition des infractions laisse craindre qu'il ne respecte pas les règles, ce qui représente une crainte pour la sécurité publique. Le fait qu'il s'obstine à refuser de retourner dans son pays d'origine et à collaborer à son renvoi renforce le risque de récidive. Les conditions d'une libération conditionnelle ne sont ainsi, en l'état, pas réalisées. L'appréciation émise par le TAPEM ne souffre d'aucune critique. Les critères qu'il a retenus et appliqués sont pertinents.</w:t>
      </w:r>
    </w:p>
    <w:p>
      <w:r>
        <w:t>- 7/9 - PM/1295/2022</w:t>
      </w:r>
    </w:p>
    <w:p>
      <w:r>
        <w:rPr>
          <w:b/>
        </w:rPr>
        <w:t>E. 4</w:t>
      </w:r>
    </w:p>
    <w:p>
      <w:r>
        <w:t>Justifié, le jugement querellé sera donc confirmé.</w:t>
      </w:r>
    </w:p>
    <w:p>
      <w:r>
        <w:rPr>
          <w:b/>
        </w:rPr>
        <w:t>E. 5</w:t>
      </w:r>
    </w:p>
    <w:p>
      <w:r>
        <w:t>Le recourant, qui succombe, supportera les frais envers l'État, qui seront fixés en totalité à CHF 600.- (art. 428 al. 1 CPP et 13 al. 1 du Règlement fixant le tarif des frais en matière pénale, RTFMP ; E 4 10.03). * * * * *</w:t>
      </w:r>
    </w:p>
    <w:p>
      <w:r>
        <w:t>- 8/9 - PM/1295/2022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