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ACPR/115/2026 vom 3. Februar 2026</w:t>
      </w:r>
    </w:p>
    <w:p>
      <w:r>
        <w:t>GE Cour de justice, 2026-02-03, FR</w:t>
      </w:r>
    </w:p>
    <w:p>
      <w:r>
        <w:rPr>
          <w:b/>
        </w:rPr>
        <w:t xml:space="preserve">Quelle: </w:t>
      </w:r>
      <w:r>
        <w:t>https://mcp.opencaselaw.ch/entscheid/ge_gerichte_ACPR_115_2026</w:t>
      </w:r>
    </w:p>
    <w:p>
      <w:r>
        <w:t>FR: GE_GERICHTE ACPR/115/2026 du 3 février 2026</w:t>
      </w:r>
    </w:p>
    <w:p>
      <w:r>
        <w:t>IT: GE_GERICHTE ACPR/115/2026 del 3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w:t>
      </w:r>
    </w:p>
    <w:p>
      <w:r>
        <w:t>- 5/10 - P/934/2026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seulement l'infraction en cours d'instruction, mais également d'autres actes contraires à la LStup, dès lors qu'il avait déjà été soupçonné pour des faits similaires. À cet égard, il existe des indices sérieux et concrets de la commission, par le recourant, de tels actes punissables.</w:t>
      </w:r>
    </w:p>
    <w:p>
      <w:r>
        <w:t>- 6/10 - P/934/2026 En effet, il a été condamné à deux reprises pour des infractions à la législation sur les stupéfiants, le 27 juin 2016 pour crime (art. 19 al. 2 LStup), puis le 7 décembre 2017 pour délit (art. 19 al. 1 let. c LStup). Il a par ailleurs été condamné, par ordonnance pénale du 1er septembre 2025, notamment pour délit contre la loi sur les stupéfiants (art. 19 al. 1 let. c LStup), la procédure étant actuellement pendante devant le Tribunal de police en raison de l'opposition qu'il a formée contre cette ordonnance pénale. Il est enfin poursuivi, dans le cadre de la présente procédure, pour des faits susceptibles d'être constitutifs de délit contre la loi sur les stupéfiants (art. 19 al. 1 let. c LStup), faits pour lesquels il a été condamné par ordonnance pénale du 14 janvier 2026, étant à cet égard précisé que, bien que le recourant conteste les faits et ait formé opposition contre cette ordonnance, il a été observé par des policiers, aux côtés de B______, en train de s'adonner à un trafic de stupéfiants, ce dernier ayant par ailleurs été mis en cause par deux consommateurs. Ces condamnations à la LStup vont de pair avec des reproches répétés de situation irrégulière en Suisse, étant précisé que, pendant la période allant de novembre 2013 à décembre 2017, l'intéressé a été condamné à trois reprises pour des infractions à la législation sur les étrangers. À cela s'ajoutent sa condamnation du 1er septembre 2025 – frappée d'opposition –, notamment pour entrée illégale (art. 115 al. 1 let. a LEI), et le fait qu'il est également poursuivi, dans le cadre de la présente procédure, pour entrée illégale (art. 115 al. 1 let. a LEI), séjour illégal (art. 115 al. 1 let. b LEI) et non-respect d'une assignation à un lieu de résidence ou d'une interdiction de pénétrer dans une région déterminée (art. 119 al. 1 LEI). Ces éléments, ajoutés à sa situation personnelle, laissent craindre un ancrage dans la délinquance liée aux stupéfiants et permettent de penser que l'intéressé pourrait être, quoiqu’il en dise, impliqué, non seulement dans les faits faisant l'objet de la présente procédure – et pour lesquels une comparaison entre son ADN et celui retrouvé sur la boulette saisie pourrait s'avérer utile –, mais également dans d'autres infractions à la LStup encore inconnues des autorités –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w:t>
      </w:r>
    </w:p>
    <w:p>
      <w:r>
        <w:t>- 7/10 - P/934/2026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des art. 255 al. 1 et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w:t>
      </w:r>
    </w:p>
    <w:p>
      <w:r>
        <w:t>- 8/10 - P/934/2026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ordonnance contre laquelle le recourant a d’ailleurs formé opposition.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- 9/10 - P/934/2026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