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ACPR/110/2025 vom 21. November 2024</w:t>
      </w:r>
    </w:p>
    <w:p>
      <w:r>
        <w:t>GE Cour de justice, 2024-11-21, FR</w:t>
      </w:r>
    </w:p>
    <w:p>
      <w:r>
        <w:rPr>
          <w:b/>
        </w:rPr>
        <w:t xml:space="preserve">Quelle: </w:t>
      </w:r>
      <w:r>
        <w:t>https://mcp.opencaselaw.ch/entscheid/ge_gerichte_ACPR_110_2025</w:t>
      </w:r>
    </w:p>
    <w:p>
      <w:r>
        <w:t>FR: GE_GERICHTE ACPR/110/2025 du 21 novembre 2024</w:t>
      </w:r>
    </w:p>
    <w:p>
      <w:r>
        <w:t>IT: GE_GERICHTE ACPR/110/2025 del 21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retenu à tort que son opposition n'était pas valable.</w:t>
      </w:r>
    </w:p>
    <w:p>
      <w:r>
        <w:rPr>
          <w:b/>
        </w:rPr>
        <w:t>E. 3.1</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 En application de l'art. 356 al. 2 CPP, le tribunal de première instance statue sur la validité de l'ordonnance pénale et de l'opposition. Si l'opposition a été formée tardivement, le tribunal la déclare irrecevable. 3.2.1. Selon l'art. 85 CPP, les autorités pénales notifient leurs prononcés par lettre signature ou par tout autre mode de communication impliquant un accusé de réception (al. 2); le prononcé est réputé notifié lorsque, expédié par lettre signature, il n'a pas été retiré dans les sept jours à compter de la tentative infructueuse de remise du pli, si la personne concernée devait s'attendre à une telle remise (al. 4 let. a).</w:t>
      </w:r>
    </w:p>
    <w:p>
      <w:r>
        <w:t>- 4/7 - P/11126/2014 3.2.2.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L'obligation pour la personne de prendre des dispositions pour être atteinte naît lorsqu'elle est clairement informée par la police qu'elle fait l'objet d'une poursuite pénale (ibidem).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6B_448/2024 du 19 septembre 2024 consid. 3.2.2). Il est donc tenu de relever son courrier ou, s'il s'absente de son domicile, de prendre des dispositions pour que celui-ci lui parvienne néanmoins.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 arrêt du Tribunal fédéral 6B_448/2024 précité consid. 3.2.2).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présentait pas une longue période (arrêt du Tribunal fédéral 1B_675/2011 du 14 décembre 2011). La Chambre de céans a eu la même appréciation s'agissant de l'écoulement d'un délai de quatre mois entre l'audition à la police du prévenu et la notification de l'ordonnance pénale (ACPR/470/2013 du 10 octobre 2013; ACPR/202/2016 du 12 avril 2016).</w:t>
      </w:r>
    </w:p>
    <w:p>
      <w:r>
        <w:rPr>
          <w:b/>
        </w:rPr>
        <w:t>E. 3.3</w:t>
      </w:r>
    </w:p>
    <w:p>
      <w:r>
        <w:t>Les délais fixés en jours commencent à courir le jour qui suit leur notification ou l'évènement qui les déclenche (art. 90 al. 1 CPP). Les écrits doivent être remis au plus tard le dernier jour du délai à l'autorité pénale ou à la Poste suisse (art. 91 al. 2 CPP).</w:t>
      </w:r>
    </w:p>
    <w:p>
      <w:r>
        <w:rPr>
          <w:b/>
        </w:rPr>
        <w:t>E. 3.4</w:t>
      </w:r>
    </w:p>
    <w:p>
      <w:r>
        <w:t>En l'espèce, il est constant que l'ordonnance pénale a été expédiée par pli recommandé du 3 septembre 2014, à l'adresse fournie par le recourant, rue 1______ no. 2______, [code postal] Genève, et que le précité n'est pas allé le retirer dans les sept jours à compter de la tentative infructueuse de notification.</w:t>
      </w:r>
    </w:p>
    <w:p>
      <w:r>
        <w:t>- 5/7 - P/11126/2014 Dans ces conditions, tel que l'a relevé le Tribunal de police, l'ordonnance pénale est réputée avoir été notifiée à l'échéance du délai de garde postal de sept jours, de sorte que le délai pour la contester est arrivé à échéance fin septembre 2014. Le recourant argue du fait qu'il ne résidait plus à cette adresse à compter du 1er septembre 2014, mais à une autre adresse à Genève, ce jusqu'au 27 octobre 2014. Or, le no. 2______, rue 1______ était l'adresse de notification que le recourant avait fournie à la police le 14 juillet 2014. Par conséquent, quand bien même il l'aurait ensuite modifiée, il lui appartenait, au vu de la procédure en cours, d'annoncer un tel changement non seulement à l'Office cantonal de la population, mais également à l'autorité de poursuite pénale – qui n'avait aucun motif de soupçonner un déménagement ‒ ou de faire le nécessaire auprès de La Poste pour faire suivre son courrier, ce d'autant qu'il explique ne pas avoir quitté la Suisse avant le 31 janvier 2015. Il devait, en outre, compte tenu de son audition par la police, s'attendre à ce que des décisions puissent lui être notifiées dans ce cadre. Aussi, il sied de considérer qu'expédiée le 3 septembre 2014, soit moins de deux mois après l'audition du recourant à la police, à l'adresse déclarée, l'ordonnance pénale du 28 août 2014 lui a été valablement notifiée à l'issue du délai de garde de sept jours. La fiction de notification prévue à l'art. 85 al. 4 let. a CPP trouve ainsi parfaitement application en l'espèce. Envoyée dix ans plus tard, le 10 octobre 2024, l'opposition formée par le recourant est manifestement tardive, ce que le Tribunal de police a, à juste titre, constaté.</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E 4 10.03). * * * * *</w:t>
      </w:r>
    </w:p>
    <w:p>
      <w:r>
        <w:t>- 6/7 - P/11126/2014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