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ACPR/110/2019 vom 3. Januar 2019</w:t>
      </w:r>
    </w:p>
    <w:p>
      <w:r>
        <w:t>GE Cour de justice, 2019-01-03, FR</w:t>
      </w:r>
    </w:p>
    <w:p>
      <w:r>
        <w:rPr>
          <w:b/>
        </w:rPr>
        <w:t xml:space="preserve">Quelle: </w:t>
      </w:r>
      <w:r>
        <w:t>https://mcp.opencaselaw.ch/entscheid/ge_gerichte_ACPR_110_2019</w:t>
      </w:r>
    </w:p>
    <w:p>
      <w:r>
        <w:t>FR: GE_GERICHTE ACPR/110/2019 du 3 janvier 2019</w:t>
      </w:r>
    </w:p>
    <w:p>
      <w:r>
        <w:t>IT: GE_GERICHTE ACPR/110/2019 del 3 gennaio 2019</w:t>
      </w:r>
    </w:p>
    <w:p>
      <w:pPr>
        <w:pStyle w:val="Heading2"/>
      </w:pPr>
      <w:r>
        <w:t>Erwägungen</w:t>
      </w:r>
    </w:p>
    <w:p>
      <w:r>
        <w:rPr>
          <w:b/>
        </w:rPr>
        <w:t>E. 1.1</w:t>
      </w:r>
    </w:p>
    <w:p>
      <w:r>
        <w:t>La décision rendue en matière de libération conditionnelle (art. 86 CP) constitue une "autre décision ultérieure" indépendante au sens de l'art. 363 al. 3 CPP (arrêts du Tribunal fédéral 6B_1136/2015 du 18 juillet 2016 consid. 4.3 et 6B_158/2013 du 25 avril 2013 consid. 2.1; A. KUHN / Y. JEANNERET (éds), Commentaire romand : Code de procédure pénale suisse, Bâle 2011, n. 12 ad art. 363). Depuis le 1er janvier 2017, le recours au sens de l'art. 393 CPP est la voie de droit ouverte contre les prononcés rendus par le TAPEM en matière de libération conditionnelle (art. 42 al. 1 let. b LaCP cum ATF 141 IV 187 consid. 1.1 et les références citées).</w:t>
      </w:r>
    </w:p>
    <w:p>
      <w:r>
        <w:t>- 4/8 - PM/1418/2018</w:t>
      </w:r>
    </w:p>
    <w:p>
      <w:r>
        <w:rPr>
          <w:b/>
        </w:rPr>
        <w:t>E. 1.2</w:t>
      </w:r>
    </w:p>
    <w:p>
      <w:r>
        <w:t>La procédure devant la Chambre de céans est régie par le CPP, applicable au titre de droit cantonal supplétif (art. 42 al. 2 LaCP).</w:t>
      </w:r>
    </w:p>
    <w:p>
      <w:r>
        <w:rPr>
          <w:b/>
        </w:rPr>
        <w:t>E. 1.3</w:t>
      </w:r>
    </w:p>
    <w:p>
      <w:r>
        <w:t>Le recours contre la décision querellée a été déposé selon la forme et dans le délai (art. 385 et 396 al. 1 CPP) et émane du condamné, qui a un intérêt à l'annulation de la décision entreprise (art. 104 al. 1 let. a, 111 et 382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conteste le refus de sa demande de libération conditionnelle.</w:t>
      </w:r>
    </w:p>
    <w:p>
      <w:r>
        <w:rPr>
          <w:b/>
        </w:rPr>
        <w:t>E. 3.1</w:t>
      </w:r>
    </w:p>
    <w:p>
      <w:r>
        <w:t>À teneur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règle, son refus l'exception, laquelle ne sera admise que pour de bonnes raisons (ATF 133 IV 201 consid. 2.2; ATF 124 IV 193 consid. 3 et 4d). La doctrine précise que le détenu dispose d'une prétention, respectivement d'un droit à l'obtention de la libération conditionnelle (M. NIGGLI / H. WIPRÄCHTIGER, Basler Kommentar, Strafrecht I, Bâle 2007, n. 5 ad art. 1576; S. TRECHSEL, Schweizerisches Strafgesetzbuch : Praxiskommentar, Zurich, 2008, n. 2 ad art. 86). La jurisprudence relative à l'art. 38 ch. 1 al. 1 aCP, sur le pronostic favorable, a conservé son actualité (arrêt du Tribunal fédéral 6B.72/2007 du 8 mai 2007 consid. 4.1).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S. TRECHSEL, op. cit., Zurich, 2008, n. 8-9 ad art. 86). Il convient par ailleurs d'examiner si le danger que représente le détenu au moment de sa libération augmenterait, diminuerait ou resterait inchangé en cas d'exécution complète de la peine (A. KUHN / L. MOREILLON / B. VIREDAZ / A. BISCHOFSKY, La nouvelle partie générale du Code pénal suisse, Berne, 2006, p. 361). Un risque de récidive étant inhérent à toute libération, qu'elle soit conditionnelle ou définitive, pour déterminer si l'on peut courir ce risque, il faut, non</w:t>
      </w:r>
    </w:p>
    <w:p>
      <w:r>
        <w:t>- 5/8 - PM/1418/2018 seulement, prendre en considération le degré de probabilité qu'une nouvelle infraction soit commise, mais également l'importance du bien qui serait alors menacé (ATF 125 IV 113 consid. 2a). Dans le cas d'un détenu ayant commis plusieurs graves délits liés à la drogue, le Tribunal fédéral a considéré que, bien que de telles violations de la LStup ne doivent pas être considérées comme des cas bagatelles, le juge ne peut pas retenir un pronostic défavorable uniquement sur la base des antécédents et faire ainsi du besoin de protection de la population un principe absolu (ATF 133 IV 201 consid. 3.2; M. DUPUIS / L. MOREILLON / C. PIGUET / S. BERGER / M. MAZOU / V. RODIGARI (éds), Code pénal - Petit commentaire, 2e éd., Bâle 2017, n. 8 ad art. 86 CP). Il est admissible de lier l'octroi d'une libération conditionnelle au fait que le condamné quitte effectivement la Suisse si le pronostic est défavorable en cas de séjour en Suisse après sa libération anticipée, alors qu'il serait plus favorable en cas de retour dans son pays d'origine (arrêts du Tribunal fédéral 6A.78/2000 du 3 novembre 2000 consid. 2 et 6A.34/2006 du 30 mai 2006 consid. 2.1; A. BAECHTOLD, Exécution des peines : l'exécution des peines et mesures concernant les adultes en Suisse, Berne 2008, p. 269, arrêts de la CPAR, AARP/309/2013 du 11 juin 2013 consid. 2.2.3 et AARP/14/2014 du 8 janvier 2014 consid. 2.2.3) ou dans un État tiers, ce qui est le cas, par exemple, pour le détenu étranger dont l'infraction est notamment liée à des problèmes d'intégration. Même si l'on peut admettre que l'étranger au bénéfice d'une libération conditionnelle quitte la Suisse, l'évaluation du succès ou de l'échec de sa mise à l'épreuve dans un pays tiers reste, le plus souvent illusoire, faute d'informations précises. Ceci ne devrait toutefois pas entraîner une situation plus défavorable pour le détenu étranger. Enfin, il faut bien considérer que dans l'hypothèse d'un échec de la mise à l'épreuve, mais en dehors du territoire suisse, une révocation de la libération conditionnelle ne pourrait pas vraiment être suivie d'effets. Cette situation, dans certains cas limites, pourrait donc bien justifier une pratique restrictive de l'octroi de la libération conditionnelle (A. BAECHTOLD, op. cit., p. 269 et 270; ACPR/252/2017 du 13 avril 2017 consid. 3.1).</w:t>
      </w:r>
    </w:p>
    <w:p>
      <w:r>
        <w:rPr>
          <w:b/>
        </w:rPr>
        <w:t>E. 3.2</w:t>
      </w:r>
    </w:p>
    <w:p>
      <w:r>
        <w:t>En l'espèce, la condition objective d'une libération conditionnelle est, certes, réalisée depuis le 6 janvier 2019. Le recourant ne bénéficie cependant pas de préavis positifs, hormis celui de l'établissement d'exécution. Il a déjà été condamné à 6 reprises, principalement pour des infractions au droit des étrangers et à la LStup et a été condamné encore à la fin 2018 (il a interjeté appel). Ce tableau, avec l'échec d'une précédente libération conditionnelle, rend le risque de réitération important. Il l'est d'autant plus que les projets d'avenir du recourant sont inconsistants. Le recourant n'étaye pas qui, à Marseille, l'hébergerait et subviendrait à ses besoins, par exemple le temps qu'il trouve un emploi. Le paiement progressif de ses amendes raccourcirait, certes, la durée de sa détention, sans que ces acquits (dont il ne justifie nullement, par ailleurs) ne soient pertinents pour fonder un pronostic favorable sur</w:t>
      </w:r>
    </w:p>
    <w:p>
      <w:r>
        <w:t>- 6/8 - PM/1418/2018 son comportement en liberté. Enfin, sans être en force à ce jour, le jugement l'ayant récemment condamné pour infractions à la LEI et à la LStup tend à accréditer les préavis négatifs du SAPEM et du Ministère public, puisqu'il montre un réel ancrage dans la délinquance, qui plus est une délinquance spécifique. L'expulsion judiciaire qui pourrait devoir être exécutée, doublée ou non d'une interdiction d'entrée, achève de convaincre que les perspectives d'avenir du recourant ne se trouvent pas non plus en Suisse. D'une appréciation d'ensemble, il résulte que le risque de récidive est trop élevé pour donner suite à la requête du recourant. Le premier juge l'a parfaitement évalué.</w:t>
      </w:r>
    </w:p>
    <w:p>
      <w:r>
        <w:rPr>
          <w:b/>
        </w:rPr>
        <w:t>E. 4</w:t>
      </w:r>
    </w:p>
    <w:p>
      <w:r>
        <w:t>Justifié, le jugement querellé sera donc confirmé.</w:t>
      </w:r>
    </w:p>
    <w:p>
      <w:r>
        <w:rPr>
          <w:b/>
        </w:rPr>
        <w:t>E. 5</w:t>
      </w:r>
    </w:p>
    <w:p>
      <w:r>
        <w:t>Le recourant, qui succombe, supportera les frais envers l'État, qui comprendront un émolument de CHF 700.- (art. 428 al. 1 CPP et 13 al. 1 du Règlement fixant le tarif des frais en matière pénale, RTFMP; E 4 10.03). * * * * *</w:t>
      </w:r>
    </w:p>
    <w:p>
      <w:r>
        <w:t>- 7/8 - PM/1418/2018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