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ACPR/1089/2025 vom 29. September 2025</w:t>
      </w:r>
    </w:p>
    <w:p>
      <w:r>
        <w:t>GE Cour de justice, 2025-09-29, FR</w:t>
      </w:r>
    </w:p>
    <w:p>
      <w:r>
        <w:rPr>
          <w:b/>
        </w:rPr>
        <w:t xml:space="preserve">Quelle: </w:t>
      </w:r>
      <w:r>
        <w:t>https://mcp.opencaselaw.ch/entscheid/ge_gerichte_ACPR_1089_2025</w:t>
      </w:r>
    </w:p>
    <w:p>
      <w:r>
        <w:t>FR: GE_GERICHTE ACPR/1089/2025 du 29 septembre 2025</w:t>
      </w:r>
    </w:p>
    <w:p>
      <w:r>
        <w:t>IT: GE_GERICHTE ACPR/1089/2025 del 29 settembre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 non-entrée en matière prononcée à la suite de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2.2.1. 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w:t>
      </w:r>
    </w:p>
    <w:p>
      <w:r>
        <w:t>- 4/8 - P/19973/2025 Le prévenu n'encourra aucune peine s'il prouve que les allégations qu'il a articulées sont conformes à la vérité ou qu'il avait des raisons sérieuses de les tenir de bonne foi pour vraies (ch. 2); il ne sera cependant pas admis à faire ces preuves s’il s’est exprimé sans motif suffisant et a agi principalement pour dire du mal d’autrui (ch. 3). 2.2.2. Le ministère public est autorisé, selon les circonstances, à rendre une ordonnance de non-entrée en matière, de classement ou une ordonnance pénale lorsqu'une infraction de diffamation (art. 173 CP) est en cause. Toute compétence décisionnelle ne lui est pas non plus déniée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Ne pas l'admettre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2.2.3.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arrêts du Tribunal fédéral 6B_1040/2022 du 23 août 2023 consid. 3.1.1 et 6B_1215/2020 du 22 avril 2021 consid. 3.1). 2.2.4. Se rend coupable d'injure au sens de l'art. 177 CP quiconque attaque autrui dans son honneur par la parole, l’écriture, l’image, le geste ou par des voies de fait. 2.3.1.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105 IV 194 consid. 2a). 2.3.2. Pour apprécier si une déclaration est attentatoire à l'honneur, il faut se fonder non pas sur le sens que lui donne la personne visée, mais sur une interprétation</w:t>
      </w:r>
    </w:p>
    <w:p>
      <w:r>
        <w:t>- 5/8 - P/19973/2025 objective selon la signification qu'un destinataire non prévenu doit, dans les circonstances d'espèce, lui attribuer (ATF 137 IV 313 consid. 2.1.3).</w:t>
      </w:r>
    </w:p>
    <w:p>
      <w:r>
        <w:rPr>
          <w:b/>
        </w:rPr>
        <w:t>E. 2.4</w:t>
      </w:r>
    </w:p>
    <w:p>
      <w:r>
        <w:t>Aux termes de l'art. 14 CP, quiconque agit comme la loi l'ordonne ou l'autorise se comporte de manière licite, même si l'acte est punissable en vertu du présent code ou d'une autre loi. Des déclarations objectivement attentatoires à l'honneur peuvent toutefois être justifiées par le devoir d'alléguer des faits dans le cadre d'une procédure (ATF 135 IV 177 consid. 4). L'art. 14 CP dispose en effet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w:t>
      </w:r>
    </w:p>
    <w:p>
      <w:r>
        <w:rPr>
          <w:b/>
        </w:rPr>
        <w:t>E. 2.5</w:t>
      </w:r>
    </w:p>
    <w:p>
      <w:r>
        <w:t>L'art. 312 CP vise les membres d'une autorité et les fonctionnaires qui, dans le dessein de se procurer ou de procurer à un tiers un avantage illicite, ou dans le dessein de nuire à autrui, abusent des pouvoirs de leur charge.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w:t>
      </w:r>
    </w:p>
    <w:p>
      <w:r>
        <w:rPr>
          <w:b/>
        </w:rPr>
        <w:t>E. 2.6</w:t>
      </w:r>
    </w:p>
    <w:p>
      <w:r>
        <w:t>En l'espèce, le recourant reproche à la mise en cause d'avoir énuméré/repris dans son courrier du 28 mai 2025, dont copie était adressée à plusieurs membres de la direction du DIP, les manquements qui lui étaient reprochés par sa hiérarchie et qui lui avaient valu d'être convoqué à un entretien de service le 13 mars 2025 pour l'entendre sur ceux-ci en regard d'une éventuelle insuffisance des prestations pouvant conduire à la résiliation des rapports de service (cf. à cet égard la P/1______/2025). Comme relevé par la Chambre de céans dans son ACPR/1088/2025, les manquements en question, dûment documentés, sont exclusivement de nature professionnelle. Partant, ils ne sont pas attentatoires à l'honneur au sens des dispositions légales susvisées, quand bien même le recourant les réfute. En tout état, il y a lieu d'admettre, à l'instar du Ministère public, que le comportement décrié de D______ serait couvert par sa mission (art. 14 CP), en tant qu'elle s'est limitée, dans son courrier du 28 mai 2025, à dresser la liste desdits manquements, dans le respect des procédures administratives en vigueur.</w:t>
      </w:r>
    </w:p>
    <w:p>
      <w:r>
        <w:t>- 6/8 - P/19973/2025 Quant à l'infraction d'abus d'autorité que le recourant disait avoir également invoquée dans sa plainte, elle apparaît inconsistante, aucun de ses éléments constitutifs n'étant réalisé, le comportement de la mise en cause s'inscrivant, comme on l'a vu, dans le cadre de ses prérogatives.</w:t>
      </w:r>
    </w:p>
    <w:p>
      <w:r>
        <w:rPr>
          <w:b/>
        </w:rPr>
        <w:t>E. 3</w:t>
      </w:r>
    </w:p>
    <w:p>
      <w:r>
        <w:t>Justifiée, l'ordonnance querellée sera donc confirmée. Le recours, qui s'avère infondé, pouvait être d'emblée traité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 * * * *</w:t>
      </w:r>
    </w:p>
    <w:p>
      <w:r>
        <w:t>- 7/8 - P/19973/2025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