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ACPR/1087/2025 vom 25. August 2025</w:t>
      </w:r>
    </w:p>
    <w:p>
      <w:r>
        <w:t>GE Cour de justice, 2025-08-25, FR</w:t>
      </w:r>
    </w:p>
    <w:p>
      <w:r>
        <w:rPr>
          <w:b/>
        </w:rPr>
        <w:t xml:space="preserve">Quelle: </w:t>
      </w:r>
      <w:r>
        <w:t>https://mcp.opencaselaw.ch/entscheid/ge_gerichte_ACPR_1087_2025</w:t>
      </w:r>
    </w:p>
    <w:p>
      <w:r>
        <w:t>FR: GE_GERICHTE ACPR/1087/2025 du 25 août 2025</w:t>
      </w:r>
    </w:p>
    <w:p>
      <w:r>
        <w:t>IT: GE_GERICHTE ACPR/1087/2025 del 25 agosto 2025</w:t>
      </w:r>
    </w:p>
    <w:p>
      <w:pPr>
        <w:pStyle w:val="Heading2"/>
      </w:pPr>
      <w:r>
        <w:t>Erwägungen</w:t>
      </w:r>
    </w:p>
    <w:p>
      <w:r>
        <w:rPr>
          <w:b/>
        </w:rPr>
        <w:t>E. 1.1</w:t>
      </w:r>
    </w:p>
    <w:p>
      <w:r>
        <w:t>Le recourant a déposé deux recours dirigés contre deux décisions distinctes. Ces actes émanent de la même personne, concernent la même procédure et sont principalement fondés sur les mêmes griefs. Par conséquent, il se justifie, par économie de procédure, de les joindre et de les traiter par un seul arrêt.</w:t>
      </w:r>
    </w:p>
    <w:p>
      <w:r>
        <w:rPr>
          <w:b/>
        </w:rPr>
        <w:t>E. 1.2</w:t>
      </w:r>
    </w:p>
    <w:p>
      <w:r>
        <w:t>Ces actes sont recevables pour avoir été déposés selon la forme et dans le délai utiles (art. 385 al. 1 et 396 al. 1 CPP), concerner une ordonnance de séquestre, respectivement de refus de levée de séquestre, décisions sujettes à contestation auprès de la Chambre de céans (art. 393 al. 1 let. a CPP), et émaner du prévenu qui, partie à la procédure (art. 104 al. 1 let. a CPP), a qualité pour agir, ayant un intérêt juridiquement protégé.</w:t>
      </w:r>
    </w:p>
    <w:p>
      <w:r>
        <w:rPr>
          <w:b/>
        </w:rPr>
        <w:t>E. 2</w:t>
      </w:r>
    </w:p>
    <w:p>
      <w:r>
        <w:t>Le recourant se plaint, dans son premier recours, d'une constatation inexacte des faits.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w:t>
      </w:r>
    </w:p>
    <w:p>
      <w:r>
        <w:t>- 6/10 - P/28758/2024 Partant, ce grief sera rejeté.</w:t>
      </w:r>
    </w:p>
    <w:p>
      <w:r>
        <w:rPr>
          <w:b/>
        </w:rPr>
        <w:t>E. 3</w:t>
      </w:r>
    </w:p>
    <w:p>
      <w:r>
        <w:t>Les pièces nouvelles produites par le recourant sont recevables, la jurisprudence admettant la production de faits et de moyens de preuve nouveaux en deuxième instance (arrêt du Tribunal fédéral 1B_550/2022 du 17 novembre 2022 consid. 2.1).</w:t>
      </w:r>
    </w:p>
    <w:p>
      <w:r>
        <w:rPr>
          <w:b/>
        </w:rPr>
        <w:t>E. 4</w:t>
      </w:r>
    </w:p>
    <w:p>
      <w:r>
        <w:t>Le recourant conteste le bien-fondé du séquestre ordonné sur ses avoirs.</w:t>
      </w:r>
    </w:p>
    <w:p>
      <w:r>
        <w:rPr>
          <w:b/>
        </w:rPr>
        <w:t>E. 4.1</w:t>
      </w:r>
    </w:p>
    <w:p>
      <w:r>
        <w:t>Le séquestre est une mesure de contrainte qui ne peut être ordonné,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4.2</w:t>
      </w:r>
    </w:p>
    <w:p>
      <w:r>
        <w:t>Selon l'art. 263 al. 1 CPP, le séquestre d'objets et de valeurs patrimoniales appartenant au prévenu ou à des tiers peut être ordonné, notamment, lorsqu'il est probable qu'ils seront utilisés comme moyens de preuves (let. a; séquestre probatoire), pour garantir le paiement des frais de procédure, des peines pécuniaires, des amendes et des indemnités (let. b; séquestre en couverture de frais), qu'ils devront être restitués au lésé (let. c) ou qu'ils devront être confisqués (let. d) ou utilisés en vue d'une créance compensatrice selon l'art. 71 CP (let. e).</w:t>
      </w:r>
    </w:p>
    <w:p>
      <w:r>
        <w:rPr>
          <w:b/>
        </w:rPr>
        <w:t>E. 4.3</w:t>
      </w:r>
    </w:p>
    <w:p>
      <w:r>
        <w:t>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p. 364; ATF 140 IV 57 consid. 4.1.2 p. 63 et les références citées).</w:t>
      </w:r>
    </w:p>
    <w:p>
      <w:r>
        <w:rPr>
          <w:b/>
        </w:rPr>
        <w:t>E. 4.4</w:t>
      </w:r>
    </w:p>
    <w:p>
      <w:r>
        <w:t>Le séquestre à fin de garantie ou en couverture des frais au sens de l'art. 263 al. 1 let. b CPP a pour but d'assurer à l'État le paiement notamment des frais de procédure (art. 422 CPP) et des autres indemnités (art. 429 ss CPP) que la procédure pénale a pu faire naître à la charge du prévenu (L. MOREILLON / A. PAREIN-REYMOND, op. cit. n. 13 ad art. 263). Il peut être ordonné sur tous les biens du prévenu, y compris sur ceux qui n'ont aucun rapport avec l'infraction (Y. JEANNERET / A. KUHN / C. PERRIER DEPEURSINGE (éds), Commentaire romand : Code de procédure pénale suisse, 2ème éd., Bâle 2019, n. 14 ad art. 263). En cas de séquestre pour couvrir les frais de procédure et les indemnités à verser, l'autorité pénale tient compte du revenu et de la fortune du prévenu et de sa famille (art. 268 al. 2 CPP). Les valeurs patrimoniales insaisissables selon les art. 92 à 94 LP</w:t>
      </w:r>
    </w:p>
    <w:p>
      <w:r>
        <w:t>- 7/10 - P/28758/2024 sont exclues de la mesure (art. 268 al. 3 CPP). Le respect du minimum vital est la conséquence du droit fondamental à des conditions minimales d'existence (art. 12 Cst.), droit qui garantit la couverture des besoins élémentaires pour survivre d'une manière conforme aux exigences de la dignité humaine, telles que la nourriture, le logement, l'habillement et les soins médicaux de base. On évitera ainsi de placer la famille du prévenu dans une situation de détresse financière du fait de la couverture des frais en faveur de l'État (Y. JEANNERET / A. KUHN / C. PERRIER DEPEURSINGE (éds), op. cit., n. 13 ad art. 268).</w:t>
      </w:r>
    </w:p>
    <w:p>
      <w:r>
        <w:rPr>
          <w:b/>
        </w:rPr>
        <w:t>E. 4.5</w:t>
      </w:r>
    </w:p>
    <w:p>
      <w:r>
        <w:t>Selon la systématique du CPP, seul le séquestre en couverture des frais impose de prendre en compte le revenu et la fortune du prévenu et d'exclure du séquestre les valeurs insaisissables selon les art. 92 à 94 LP. Un tel examen s'impose car cette mesure tend exclusivement à la sauvegarde des intérêts publics, soit à garantir le recouvrement de la future dette de droit public du prévenu. Elle peut, de plus,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(ATF 141 IV 360 consid. 3.1).</w:t>
      </w:r>
    </w:p>
    <w:p>
      <w:r>
        <w:rPr>
          <w:b/>
        </w:rPr>
        <w:t>E. 4.6</w:t>
      </w:r>
    </w:p>
    <w:p>
      <w:r>
        <w:t>Aux termes de l’art. 93 al. 1 LP, tous les revenus du travail, les usufruits et leurs produits, les rentes viagères, de même que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Il résulte de cette disposition que les revenus du débiteur, quelles que soient leur nature et leur origine, ne sont saisissables que dans la mesure où ils dépassent son minimum vital (B. FOËX / N. JEANDIN / A. BRACONI / B. CHAPPUIS (éds), Commentaire romand : Poursuite et faillite, Bâle 2025, n. 69 ad art. 93 LP).</w:t>
      </w:r>
    </w:p>
    <w:p>
      <w:r>
        <w:rPr>
          <w:b/>
        </w:rPr>
        <w:t>E. 4.7</w:t>
      </w:r>
    </w:p>
    <w:p>
      <w:r>
        <w:t>En l’occurrence, il est constant que le séquestre prononcé ne saurait servir à couvrir une créance compensatrice, ni constituer un séquestre civil déguisé, vu la nature des actes reprochés au recourant et l’absence de connexité avec les avoirs saisis. Le recourant ne s’y est pas trompé puisqu’il a interpellé la Procureure sur ces points. L’intéressée a rectifié son erreur dans son ordonnance subséquente ainsi que dans ses observations – sur lesquelles le recourant a pu s’exprimer –, précisant que les avoirs avaient été séquestrés sur la base de l'art. 263 al. 1 let. b CPP pour couvrir les éventuelles indemnités à verser à la partie plaignante (art. 429 ss CPP), ce dont le recourant a pris acte dans sa réplique. Le recourant soutient toutefois que cette mesure porterait atteinte à ses conditions minimales d'existence, ce qui justifierait la levée du séquestre ordonné à son encontre. À tort.</w:t>
      </w:r>
    </w:p>
    <w:p>
      <w:r>
        <w:t>- 8/10 - P/28758/2024 En effet la mesure litigieuse porte sur des éléments de fortune – soit des avoirs sur le compte bancaire du recourant – et non sur ses revenus, en l’occurrence les prestations de l’Hospice Général destinées à couvrir son minimum vital, qui ne seraient pas saisissables au sens de l’art. 93 LP. Les avoirs séquestrés n'ont pas non plus un caractère insaisissable au sens de l'art. 92 LP, ceux-ci ayant été versés à la partie plaignante le 3 janvier 2023 alors qu’il est au bénéfice des prestations de l’Hospice Général seulement depuis le 1er mars 2024. Enfin, pour ce qui est du montant séquestré (CHF 11'682.48), le recourant ne prétend pas, sous l’angle du principe de la proportionnalité, que le versement qu’il avait fait à l’origine à la partie plaignante aurait alors porté atteinte à son minimum vital. Il résulte de ce qui précède que c'est à juste titre que le Ministère public a ordonné le séquestre querellé, respectivement refusé de le lever.</w:t>
      </w:r>
    </w:p>
    <w:p>
      <w:r>
        <w:rPr>
          <w:b/>
        </w:rPr>
        <w:t>E. 5</w:t>
      </w:r>
    </w:p>
    <w:p>
      <w:r>
        <w:t>Justifiée, les ordonnances querellées seront donc confirmées.</w:t>
      </w:r>
    </w:p>
    <w:p>
      <w:r>
        <w:rPr>
          <w:b/>
        </w:rPr>
        <w:t>E. 6</w:t>
      </w:r>
    </w:p>
    <w:p>
      <w:r>
        <w:t>Le recourant, qui succombe, supportera les frais envers l'État, fixés en totalité à CHF 1’000.-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L'indemnité du défenseur d'office sera fixée à la fin de la procédure (art. 135 al. 2 CPP). * * * * *</w:t>
      </w:r>
    </w:p>
    <w:p>
      <w:r>
        <w:t>- 9/10 - P/28758/2024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