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ACPR/107/2014 vom 26. Februar 2014</w:t>
      </w:r>
    </w:p>
    <w:p>
      <w:r>
        <w:t>GE Cour de justice, 2014-02-26, FR</w:t>
      </w:r>
    </w:p>
    <w:p>
      <w:r>
        <w:rPr>
          <w:b/>
        </w:rPr>
        <w:t xml:space="preserve">Quelle: </w:t>
      </w:r>
      <w:r>
        <w:t>https://mcp.opencaselaw.ch/entscheid/ge_gerichte_ACPR_107_2014</w:t>
      </w:r>
    </w:p>
    <w:p>
      <w:r>
        <w:t>FR: GE_GERICHTE ACPR/107/2014 du 26 février 2014</w:t>
      </w:r>
    </w:p>
    <w:p>
      <w:r>
        <w:t>IT: GE_GERICHTE ACPR/107/2014 del 26 febbraio 2014</w:t>
      </w:r>
    </w:p>
    <w:p>
      <w:pPr>
        <w:pStyle w:val="Heading2"/>
      </w:pPr>
      <w:r>
        <w:t>Erwägungen</w:t>
      </w:r>
    </w:p>
    <w:p>
      <w:r>
        <w:rPr>
          <w:b/>
        </w:rPr>
        <w:t>E. 1</w:t>
      </w:r>
    </w:p>
    <w:p>
      <w:r>
        <w:t>Le recours est recevable pour avoir été déposé selon la forme et dans le délai prescrits (art. 393 et 396 CPP), concerner une décision sujette à recours auprès de la Chambre de céans (art. 20 al. 1 let. a, art. 393 al. 1 let. b et 135 al. 3 let. a CPP et art. 128 al. 1 let. a et al. 2 let. a LOJ) et émaner du défenseur d'office qui a qualité pour recourir (art. 135 al. 3 let. a CPP).</w:t>
      </w:r>
    </w:p>
    <w:p>
      <w:r>
        <w:rPr>
          <w:b/>
        </w:rPr>
        <w:t>E. 2.1</w:t>
      </w:r>
    </w:p>
    <w:p>
      <w:r>
        <w:t>A teneur de l'art. 135 al. 1 CPP, le défenseur d'office est indemnisé conformément au tarif des avocats de la Confédération ou du canton du for du procès. A Genève, le tarif des avocats est édicté à l'art. 16 du Règlement sur l'assistance juridique et l'indemnisation des conseils juridiques et défenseurs d'office en matière civile, administrative et pénale (RAJ ; E 2 05.04). Selon l’art. 16 al. 2 RAJ, seules les heures nécessaires sont retenues. Elles sont appréciées en fonction, notamment, de la nature, de l'importance et des difficultés de la cause, de la valeur litigieuse, de la qualité du travail fourni et du résultat obtenu. L'art. 16 al. 1 RAJ fixe les taux horaires applicables aux défenseurs d'office en fonction de la position qu'ils occupent dans leur étude. Un chef d'étude est rémunéré au tarif de CHF 200.-/heure et un avocat stagiaire CHF 65.-/heure, débours de l'étude inclus.</w:t>
      </w:r>
    </w:p>
    <w:p>
      <w:r>
        <w:rPr>
          <w:b/>
        </w:rPr>
        <w:t>E. 2.2</w:t>
      </w:r>
    </w:p>
    <w:p>
      <w:r>
        <w:t>En l'espèce, le Ministère public, dans sa décision querellée, a réduit de 1h00 le poste audience de l'état de frais et d'honoraires du 10 septembre 2013, au motif qu'aucune audience devant lui n'avait été convoquée pour le 24 juin 2013. Il a finalement admis la facturation de cette heure d'audience, qui s'était en réalité tenue devant le TMC. Le recours est donc fondé sur ce point. La recourante reproche encore au Ministère public d'avoir réduit de 6h00 le poste procédure, correspondant à l'étude et à la consultation du dossier. Il ressort du dossier que la recourante a facturé, à ce titre, 6h00 au total, les 6 mai (120mn), 2 juillet (120mn) et 16 août 2013 (120mn).</w:t>
      </w:r>
    </w:p>
    <w:p>
      <w:r>
        <w:t>- 6/7 - P/5295/2013 A l'instar du Ministère public, on relèvera que la recourante a, en sus, facturé le temps consacré à la préparation d'audiences à des dates extrêmement proches desdites consultations du dossier. Ainsi, la recourante a facturé 90mn, le 25 avril 2013, pour la préparation de l'audience du TMC du même jour. L'étude du dossier et les recherches juridiques, à hauteur de 120mn, le 6 mai 2013, soit quelques jours après, apparaissent difficilement justifiées, aucun acte d'instruction n'étant survenu dans l'intervalle, étant relevé que le prévenu a d'emblée reconnu les faits à la police et lors de sa première audition par le Ministère public le 24 avril 2013. Le même raisonnement vaut pour le poste "consultation de la procédure dans son dernier état", le 2 juillet 2013, à hauteur de 120mn, lequel suit, à quelques jours près, le temps consacré, le 23 juin 2013, à la préparation de l'audience du 24 juin 2013 devant le TMC (60mn). A cet égard, la recourante allègue que ce poste était justifié en prévision de la rédaction d'un recours à la Chambre de céans, déposé le 3 juillet 2013. Force est toutefois de constater que la rédaction dudit recours, y compris les recherches juridiques, ont déjà été facturées en sus, le 3 juillet 2013, de sorte que la consultation préalable du dossier, pour 120mn, le 2 juillet 2013, n'apparaissait pas nécessaire. Enfin, la recourante a allégué, pour le 16 août 2013, à la fois 60mn consacrées à la préparation de l'audience du Ministère public du 16 août 2013 et 120mn pour la consultation de la procédure dans son dernier état, ce qui apparaît tout à fait excessif, ce d'autant plus que le 20 août 2013, la recourante a, à nouveau, facturé 120mn pour la préparation de l'audience du 21 août 2013. La recourante considère que l'affaire est complexe vu les actes reprochés à son client. Certes, les faits sont graves. Ils ont toutefois été immédiatement admis par le prévenu. En outre, pendant la durée du mandat de défenseur d'office de la recourante, seules trois audiences ont été tenues et le Ministère public a ordonné une expertise psychiatrique. Il résulte de ce qui précède que c'est à bon droit que le Ministère public a décidé de réduire la note de frais et d'honoraires de la recourante de 6h00 pour le poste procédure. L'ordonnance querellée sera dès lors confirmée sur ce point.</w:t>
      </w:r>
    </w:p>
    <w:p>
      <w:r>
        <w:rPr>
          <w:b/>
        </w:rPr>
        <w:t>E. 3</w:t>
      </w:r>
    </w:p>
    <w:p>
      <w:r>
        <w:t>Le montant des heures admises s'élève ainsi à 48h30 (à CHF 200.-/h) et l'indemnité totale due à CHF 9'700.-, auxquels s'ajoute le forfait courriers/téléphones de 10%, soit CHF 10'670.-, plus TVA à 8%, soit au total CHF 11'523,60.</w:t>
      </w:r>
    </w:p>
    <w:p>
      <w:r>
        <w:t>- 7/7 - P/5295/2013</w:t>
      </w:r>
    </w:p>
    <w:p>
      <w:r>
        <w:rPr>
          <w:b/>
        </w:rPr>
        <w:t>E. 4</w:t>
      </w:r>
    </w:p>
    <w:p>
      <w:r>
        <w:t>L'admission partielle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