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ACPR/1069/2025 vom 5. Juni 2025</w:t>
      </w:r>
    </w:p>
    <w:p>
      <w:r>
        <w:t>GE Cour de justice, 2025-06-05, FR</w:t>
      </w:r>
    </w:p>
    <w:p>
      <w:r>
        <w:rPr>
          <w:b/>
        </w:rPr>
        <w:t xml:space="preserve">Quelle: </w:t>
      </w:r>
      <w:r>
        <w:t>https://mcp.opencaselaw.ch/entscheid/ge_gerichte_ACPR_1069_2025</w:t>
      </w:r>
    </w:p>
    <w:p>
      <w:r>
        <w:t>FR: GE_GERICHTE ACPR/1069/2025 du 5 juin 2025</w:t>
      </w:r>
    </w:p>
    <w:p>
      <w:r>
        <w:t>IT: GE_GERICHTE ACPR/1069/2025 del 5 giugno 2025</w:t>
      </w:r>
    </w:p>
    <w:p>
      <w:pPr>
        <w:pStyle w:val="Heading2"/>
      </w:pPr>
      <w:r>
        <w:t>Erwägungen</w:t>
      </w:r>
    </w:p>
    <w:p>
      <w:r>
        <w:rPr>
          <w:b/>
        </w:rPr>
        <w:t>E. 1.1</w:t>
      </w:r>
    </w:p>
    <w:p>
      <w:r>
        <w:t>En tant qu'il porte sur le classement de la procédure et le rejet des réquisitions de preuves,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En revanche, les griefs soulevés par la recourante afférents au séquestre du bien immobilier sis rue 9______ no. ______ et aux modalités entourant sa vente et la saisie du produit de l'opération excèdent le cadre du recours. Ces aspects ne sont pas l'objet de l'ordonnance querellée et si la recourante se plaint notamment de n'avoir pas été informée de telles démarches, elle n'allègue pas – ni, a fortiori, ne démontre – avoir sollicité du Ministère public une décision à ce sujet en amont du dépôt de son recours, lequel ne comprend, de surcroît, aucune conclusion en déni de justice.</w:t>
      </w:r>
    </w:p>
    <w:p>
      <w:r>
        <w:rPr>
          <w:b/>
        </w:rPr>
        <w:t>E. 1.3</w:t>
      </w:r>
    </w:p>
    <w:p>
      <w:r>
        <w:t>Sont également irrecevables ses conclusions visant à se voir allouer le montant des créances compensatrices prononcées contre B______. En effet, depuis le 1er janvier 2024, la voie pour contester la mesure de confiscation – dont la créance compensatrice est un succédané – ordonnée dans le cadre d'une ordonnance de classement est celle de l'opposition, conformément à l'art. 322 al. 3 CPP (cf. ACPR/451/2025 du 16 juin 2025). L'arrêt du Tribunal pénal fédéral invoqué par la recourante ne lui est d'aucun secours. En effet, il en ressort que face à une ordonnance de classement prononcée par le Ministère public de la Confédération, comprenant un volet confiscatoire, le tiers lésé a, d'une part, recouru contre le classement auprès de la Cour des plaintes (autorité de recours; art. 37 al. 1 LOAP) et, d'autre part, formé opposition auprès de la Cour des affaires pénales (autorité de première instance pour les affaires pénales relevant de la juridiction fédérale; art. 35 al. 1 LOAP), en concluant préalablement à la suspension</w:t>
      </w:r>
    </w:p>
    <w:p>
      <w:r>
        <w:t>- 13/19 - P/8014/2021 de cette procédure jusqu'à droit connu sur son recours. Dans ce contexte, le Tribunal pénal fédéral a certes retenu que "la voie du recours prévaut sur la voie de l'opposition", cela n'élude toutefois pas l'obligation de former opposition devant l'autorité compétente, soit in casu, le Ministère public. La Chambre de céans n'est ainsi pas compétente rationae materiae pour traiter ce volet, de sorte que le recours sera transmis, sur ce point, au Ministère public pour suite utile.</w:t>
      </w:r>
    </w:p>
    <w:p>
      <w:r>
        <w:rPr>
          <w:b/>
        </w:rPr>
        <w:t>E. 2</w:t>
      </w:r>
    </w:p>
    <w:p>
      <w:r>
        <w:t>La recourante se plaint d'une constatation inexacte des faits. Dès lors que la Chambre de céans jouit d'un plein pouvoir de cognition en droit et en fait (art. 393 al. 2 CPP), les éventuelles constatations incomplètes ou inexactes du Ministère public auront été corrigées dans l'état de fait établi ci-devant.</w:t>
      </w:r>
    </w:p>
    <w:p>
      <w:r>
        <w:rPr>
          <w:b/>
        </w:rPr>
        <w:t>E. 3</w:t>
      </w:r>
    </w:p>
    <w:p>
      <w:r>
        <w:t>La recourante reproche au Ministère public d'avoir classé la procédure.</w:t>
      </w:r>
    </w:p>
    <w:p>
      <w:r>
        <w:rPr>
          <w:b/>
        </w:rPr>
        <w:t>E. 3.1</w:t>
      </w:r>
    </w:p>
    <w:p>
      <w:r>
        <w:t>Aux termes de l'art. 319 al. 1 CPP, le ministère public ordonne le classement de tout ou partie de la procédure notamment lorsqu'aucun soupçon justifiant une mise en accusation n'est établi (let. a) ou lorsqu'il est établi que certaines conditions à l'ouverture de l'action pénale ne peuvent pas être remplies ou que des empêchements de procéder sont apparus (let. d), tel que le décès du prévenu (cf. arrêt du Tribunal fédéral 6B_1389/2017 du 19 septembre 2018 consid. 1).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3.2</w:t>
      </w:r>
    </w:p>
    <w:p>
      <w:r>
        <w:t>Conformément au principe d'instruction de l'art. 6 al. 1 CPP, le ministère public doit établir d'office tous les faits pertinents pour la qualification de l'acte et le jugement du prévenu. Les autorités pénales peuvent, sans violation du droit d'être entendu (art. 29 al. 2 Cst. et art. 3 al. 2 let. c CPP) et du principe de l'instruction, renoncer à l'administration d'autres preuves si, en appréciant les preuves déjà administrées, elles parviennent à la conviction que les faits juridiquement pertinents sont suffisamment établis et si, en outre, elles parviennent à la conclusion, par anticipation, qu'un moyen de preuve valable en soi n'est pas susceptible de modifier leur conviction, acquise sur</w:t>
      </w:r>
    </w:p>
    <w:p>
      <w:r>
        <w:t>- 14/19 - P/8014/2021 la base des preuves déjà administrées, quant à la vérité ou à la fausseté d'un fait litigieux (arrêt du Tribunal fédéral 6B_656/2023 du 24 mars 2025 consid. 2.1).</w:t>
      </w:r>
    </w:p>
    <w:p>
      <w:r>
        <w:rPr>
          <w:b/>
        </w:rPr>
        <w:t>E. 3.3</w:t>
      </w:r>
    </w:p>
    <w:p>
      <w:r>
        <w:t>Commet un abus de confiance, au sens de l'art. 138 ch. 1 al. 2 CP, quiconque, sans droit, emploie à son profit ou au profit d'un tiers des valeurs patrimoniales qui lui ont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2.2.1).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 valeur de ce qu'il a reçu (ATF 129 IV 257 consid. 2.2; arrêt du Tribunal fédéral 6B_569/2014 du 24 novembre 2014 consid. 3.1).</w:t>
      </w:r>
    </w:p>
    <w:p>
      <w:r>
        <w:rPr>
          <w:b/>
        </w:rPr>
        <w:t>E. 3.4</w:t>
      </w:r>
    </w:p>
    <w:p>
      <w:r>
        <w:t>L'infraction d'escroquerie (art. 146 CP) réprime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3.5</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148 IV 188 consid. 3.6; arrêt du Tribunal fédéral 6B_555/2024 du 14 mai 2025 consid. 1.1.6).</w:t>
      </w:r>
    </w:p>
    <w:p>
      <w:r>
        <w:t>- 15/19 - P/8014/2021</w:t>
      </w:r>
    </w:p>
    <w:p>
      <w:r>
        <w:rPr>
          <w:b/>
        </w:rPr>
        <w:t>E. 3.6</w:t>
      </w:r>
    </w:p>
    <w:p>
      <w:r>
        <w:t>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149 IV 57 consid. 3.2.3; arrêt du Tribunal fédéral 6B_611 du 23 juin 2025 consid. 2.1).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arrêt du Tribunal fédéral 6B_611 du 23 juin 2025 consid. 2.1).</w:t>
      </w:r>
    </w:p>
    <w:p>
      <w:r>
        <w:rPr>
          <w:b/>
        </w:rPr>
        <w:t>E. 3.7</w:t>
      </w:r>
    </w:p>
    <w:p>
      <w:r>
        <w:t>En l'espèce, le Ministère public retient, dans son ordonnance querellée, que les agissements de feu G______ sont constitutifs d'escroquerie, voire d'abus de confiance, au détriment de la recourante notamment, en lien avec le prêt qu'elle a consenti à C______/U______ SA. Il a toutefois exclu que le prévenu principal ait agi de connivence avec un tiers, l'intéressé veillant à compartimenter autant que possible les informations utiles aux autres membres du groupe. Manifestement, G______ était bien l'animateur central des activités opérationnelles du groupe, dont il était même l'initiateur. Les documents principaux, dont les contrats de prêt (ou ceux liés à celui-ci) ont tous été signés par le prénommé, qui disposait pour cela d'un droit de signature individuelle pour toutes les sociétés affiliées. Il organisait, en outre, la comptabilité consolidée, choisissant ainsi les réviseurs locaux à qui était confiée cette charge. Sur ces aspects, il n'apparaît pas que G______ aurait disposé d'une aide ou aurait agi de concert avec un(e) complice.</w:t>
      </w:r>
    </w:p>
    <w:p>
      <w:r>
        <w:rPr>
          <w:b/>
        </w:rPr>
        <w:t>E. 3.8</w:t>
      </w:r>
    </w:p>
    <w:p>
      <w:r>
        <w:t>Il est établi que I______ et J______ avaient un accès aux comptes des sociétés du groupe, ainsi qu'à ceux appartenant aux époux B______/G______. Plus particulièrement, la première a signé, le 27 décembre 2019, l'ordre de transfert des USD 425'000.- et EUR 1.2 million sur le compte personnel de B______, trois jours après la réception de la première tranche du prêt consenti par la recourante. La seconde a notamment signé le transfert de CHF 200'000.- (le 3 janvier 2020) vers le compte joint des époux B______/G______, argent qui a servi à rembourser en partie l'hypothèque grevant l'immeuble de B______. Il ressort également de l'instruction que I______ et J______ étaient chargées des finances du couple B______/G______ et, plus particulièrement, s'occupaient des factures personnelles de B______. Dans ce contexte, il n'est pas exclu qu'elles aient pu, sur instruction de G______, effectuer des transferts d'argent vers ou depuis le</w:t>
      </w:r>
    </w:p>
    <w:p>
      <w:r>
        <w:t>- 16/19 - P/8014/2021 compte de l'épouse de celui-ci, sans forcément connaître l'arrière-plan économique des sommes ainsi transférées. S'il faut ainsi leur reconnaître un rôle – principalement en lien avec les instructions bancaires – dans les opérations menées par G______, rien ne permet toutefois, en l'état, d'établir que les "assistantes" du précité n'agissaient pas dans la même ignorance des agissements de celui-ci que les autres tiers gravitant autour du groupe C______, nommément les autres administrateurs et actionnaires de C______/U______ SA. Sachant que ceux-ci n'ont découvert la vérité sur la situation économique du groupe qu'après le décès de l'animateur principal et que celui-ci a veillé à cloisonner autant que possible les informations, tout porte à croire, à défaut d'élément contraire, que I______ et J______ suivaient les ordres sans avoir de raison de douter de leur légitimité. Leur audition pourrait certes apporter des éléments utiles à l'enquête. Toutefois, compte tenu du fait que leur domicile actuel n'a pas pu être localisé et que J______ a expressément fait part de son intention de ne pas se déplacer en Suisse pour être entendue, cet acte d'enquête apparaît en l'état irréalisable.</w:t>
      </w:r>
    </w:p>
    <w:p>
      <w:r>
        <w:rPr>
          <w:b/>
        </w:rPr>
        <w:t>E. 3.9</w:t>
      </w:r>
    </w:p>
    <w:p>
      <w:r>
        <w:t>B______ a d'emblée, lors de ses auditions, déclaré être totalement étrangère aux activités de feu son époux. À ce propos, il n'existe pas le moindre indice d'une quelconque implication de sa part dans la négociation, la conclusion et l'exécution des prêts litigieux. Elle a également expliqué déléguer toutes les démarches ordinaires liées, par exemple, au paiement de factures courantes; au point d'ignorer l'existence de son compte bancaire auprès de P______ ou le solde de celui ouvert à son nom dans la banque athénienne. Ces déclarations sont corroborées par les explications écrites de J______, qui a expliqué avoir fait signer à B______ des documents, sans que celle-ci ne les lût, ainsi que les propos de H______. Son nom n'apparaît d'ailleurs nulle part sur les instructions bancaires. Il est vrai que par la suite, B______ a modifié son discours, arguant avoir prêté des sommes d'argent aux sociétés du groupe C______ et que les flux crédités sur son compte personnel représentaient des remboursements partiels. Ce revirement ne la fait pour autant pas apparaître suspecte. Qu'elle soit – ou non – créancière du groupe C______ n'implique pas une quelconque participation – ou même connaissance – de sa part dans les agissements de feu son époux. Au vu des éléments au dossier et des développements qui précèdent, cela paraît même peu vraisemblable, de sorte que les chances d'un acquittement apparaissent plus probables que celles d'une condamnation. Pour les raisons qui précèdent, les réquisitions de preuve de la recourante pouvaient valablement être rejetées par le Ministère public.</w:t>
      </w:r>
    </w:p>
    <w:p>
      <w:r>
        <w:t>- 17/19 - P/8014/2021</w:t>
      </w:r>
    </w:p>
    <w:p>
      <w:r>
        <w:rPr>
          <w:b/>
        </w:rPr>
        <w:t>E. 4</w:t>
      </w:r>
    </w:p>
    <w:p>
      <w:r>
        <w:t>Justifiée, l'ordonnance querellée sera donc confirmée.</w:t>
      </w:r>
    </w:p>
    <w:p>
      <w:r>
        <w:rPr>
          <w:b/>
        </w:rPr>
        <w:t>E. 5</w:t>
      </w:r>
    </w:p>
    <w:p>
      <w:r>
        <w:t>La recourante, qui succombe, supportera les frais envers l'État, fixés en totalité à CHF 2'000.- (art. 428 al. 1 CPP et 13 al. 1 du Règlement fixant le tarif des frais en matière pénale, RTFMP; E 4 10.03).</w:t>
      </w:r>
    </w:p>
    <w:p>
      <w:r>
        <w:rPr>
          <w:b/>
        </w:rPr>
        <w:t>E. 6</w:t>
      </w:r>
    </w:p>
    <w:p>
      <w:r>
        <w:t>Corrélativement, aucun dépens ne lui sera alloué (ATF 144 IV 207 consid. 1.8.2). * * * * *</w:t>
      </w:r>
    </w:p>
    <w:p>
      <w:r>
        <w:t>- 18/19 - P/8014/2021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