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ACPR/104/2019 vom 29. August 2019</w:t>
      </w:r>
    </w:p>
    <w:p>
      <w:r>
        <w:t>GE Cour de justice, 2019-08-29, FR</w:t>
      </w:r>
    </w:p>
    <w:p>
      <w:r>
        <w:rPr>
          <w:b/>
        </w:rPr>
        <w:t xml:space="preserve">Quelle: </w:t>
      </w:r>
      <w:r>
        <w:t>https://mcp.opencaselaw.ch/entscheid/ge_gerichte_ACPR_104_2019</w:t>
      </w:r>
    </w:p>
    <w:p>
      <w:r>
        <w:t>FR: GE_GERICHTE ACPR/104/2019 du 29 août 2019</w:t>
      </w:r>
    </w:p>
    <w:p>
      <w:r>
        <w:t>IT: GE_GERICHTE ACPR/104/2019 del 29 agosto 2019</w:t>
      </w:r>
    </w:p>
    <w:p>
      <w:pPr>
        <w:pStyle w:val="Heading2"/>
      </w:pPr>
      <w:r>
        <w:t>Erwägungen</w:t>
      </w:r>
    </w:p>
    <w:p>
      <w:r>
        <w:rPr>
          <w:b/>
        </w:rPr>
        <w:t>E. 1</w:t>
      </w:r>
    </w:p>
    <w:p>
      <w:r>
        <w:t>Le recours est recevable pour avoir été déposé selon la forme et dans le délai prescrits (art. 385 al. 1 et 396 al. 1 CPP), concerner un point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omis de lui accorder une indemnité pour sa détention provisoire.</w:t>
      </w:r>
    </w:p>
    <w:p>
      <w:r>
        <w:rPr>
          <w:b/>
        </w:rPr>
        <w:t>E. 2.1</w:t>
      </w:r>
    </w:p>
    <w:p>
      <w:r>
        <w:t>Selon la jurisprudence (arrêt du Tribunal fédéral 6B_979/2013 du 25 février 2014 consid. 2.1), 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("ungerechtfertigt") par la suite, compte tenu de l'abandon (partiel) des poursuites. L'art. 431 al. 2 CPP vise spécifiquement l'indemnisation de la détention injustifiée en raison de sa durée, qualifiée d'excessive dans la mesure où elle dépasse la sanction ou</w:t>
      </w:r>
    </w:p>
    <w:p>
      <w:r>
        <w:t>- 4/7 - P/15661/2017 la peine privative de liberté prononcée par la suite (G. PIQUEREZ / A. MACALUSO, Procédure pénale suisse, 3e éd., Genève 2011, n. 2300; ATF 142 IV 389 consid. 5). Conformément à l'art. 51 CP, l'art. 431 al. 2 CPP pose la règle que la détention excessive est d'abord imputée sur une autre sanction et ne peut donner lieu à une indemnisation que si aucune imputation n'est possible (arrêt du Tribunal fédéral 6B_343/2015 du 2 février 2016 consid. 1.2.4). En d'autres termes, le prévenu doit être indemnisé si la sanction finalement infligée ne peut pas être (totalement) imputée sur la détention avant jugement effectivement subie (ATF 142 IV 389 consid. 5). Cette indemnisation présuppose qu'aucun comportement illicite et fautif ne puisse être reproché au prévenu relativement aux agissements ayant donné lieu au classement ou à l'acquittement partiel (cf. art. 430 CPP a contrario). Un comportement contraire à la seule éthique ne peut justifier le refus d'indemniser le prévenu libéré des fins de la poursuite pénale (ATF 119 Ia 332 consid. 1b p. 334 ; ATF 116 la 162 consid. 2c p. 169).</w:t>
      </w:r>
    </w:p>
    <w:p>
      <w:r>
        <w:rPr>
          <w:b/>
        </w:rPr>
        <w:t>E. 2.2</w:t>
      </w:r>
    </w:p>
    <w:p>
      <w:r>
        <w:t>Le montant de l'indemnité en matière de détention injustifiée doit être fixé en fonction de la gravité de l'atteinte portée à la personnalité (art. 49 al. 1 CO). Il faut tenir compte de toutes les circonstances, notamment des effets négatifs de la détention sur l'intégrité physique, psychique ou encore sur la réputation de l'intéressé. L'activité professionnelle du lésé doit également être prise en compte dans cette appréciation. Il appartient au demandeur d'invoquer et de prouver les atteintes subies (arrêt du Tribunal fédéral 6B_1052/2014 du 22 décembre 2015 consid. 2.1). Selon la jurisprudence, un montant de CHF 200.- par jour en cas de détention injustifiée de courte durée d'un adulte constitue une indemnité appropriée, dans la mesure où il n'existe pas de circonstances particulières qui pourraient fonder le versement d'un montant inférieur ou supérieur (arrêt du Tribunal fédéral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(arrêt du Tribunal fédéral 6B_1052/2014 précité).</w:t>
      </w:r>
    </w:p>
    <w:p>
      <w:r>
        <w:rPr>
          <w:b/>
        </w:rPr>
        <w:t>E. 2.3</w:t>
      </w:r>
    </w:p>
    <w:p>
      <w:r>
        <w:t>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(ATF 143 IV 495, consid. 2.2.4; arrêt du Tribunal fédéral 6B_1404/2016 du 13 juin 2017, consid. 2.2; L. THÉVENOZ / F. WERRO, Commentaire romand :</w:t>
      </w:r>
    </w:p>
    <w:p>
      <w:r>
        <w:t>- 5/7 - P/15661/2017 Code des obligations I, Genève, Bâle, Munich, 2003, n. 19 ad art. 42 et n. 3 ad art. 104). Lorsque les actes à l'origine du tort moral se répètent pendant une certaine durée, il y a lieu, en l'absence de circonstances particulières, de se fonder sur un moment situé au milieu du laps de temps considéré. Telle est notamment la pratique de la Cour pénale (cf. notamment AARP/170/2016 du 28 avril 2016; AARP/5/2012 du 13 janvier 2012 et ACPR/72/2012 du 21 février 2012).</w:t>
      </w:r>
    </w:p>
    <w:p>
      <w:r>
        <w:rPr>
          <w:b/>
        </w:rPr>
        <w:t>E. 2.4</w:t>
      </w:r>
    </w:p>
    <w:p>
      <w:r>
        <w:t>En l'espèce, un classement ayant été ordonné en faveur du recourant, une indemnisation en application de l'art. 431 al. 2 CPP entre en ligne de compte puisque la détention provisoire, du 2 au 25 août 2017, ne peut être imputée sur aucune peine. Le Ministère public n'ayant pas traité cet aspect dans l'ordonnance attaquée, mais ayant admis que tel aurait dû être le cas, il sied d'octroyer au recourant une telle indemnité. En l'espèce, aucun motif ne justifiant de s'écarter du montant de CHF 200.- retenu par la jurisprudence, l'indemnité pour la détention provisoire subie par le recourant sera fixée à CHF 4'800.- (24 x CHF 200.-), avec intérêt compensatoire à hauteur de 5%, dès le 14 août 2017 (date moyenne).</w:t>
      </w:r>
    </w:p>
    <w:p>
      <w:r>
        <w:rPr>
          <w:b/>
        </w:rPr>
        <w:t>E. 3</w:t>
      </w:r>
    </w:p>
    <w:p>
      <w:r>
        <w:t>Le recourant, qui obtient gain de cause, a réclamé une indemnité pour ses frais de défense.</w:t>
      </w:r>
    </w:p>
    <w:p>
      <w:r>
        <w:rPr>
          <w:b/>
        </w:rPr>
        <w:t>E. 3.1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110.- pour un avocat stagiaire, de CHF 150.- pour un collaborateur et de CHF 200.- pour un chef d'Étude (art. 16 al. 1 let. a à c RAJ). Les directives du greffe sont applicables pour le surplus. Seules les heures nécessaires sont retenues. Elles sont appréciées en fonction notamment de la nature, de l'importance et des difficultés de la cause, de la valeur litigieuse, de la qualité du travail fourni et du résultat obtenu (art. 16 al. 2 RAJ). Le temps consacré à la procédure ne doit être pris en considération que dans la mesure où il apparaît raisonnablement nécessaire à l'accomplissement du mandat par un avocat expérimenté. On exige de la part de l'avocat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 ACPR/458/2015 du 27 août 2015 consid. 3.1.1.).</w:t>
      </w:r>
    </w:p>
    <w:p>
      <w:r>
        <w:t>- 6/7 - P/15661/2017 L'autorité cantonale dispose d'un large pouvoir d'appréciation dans la fixation de l'indemnité du défenseur d'office (ATF 141 I 124 consid. 3.2 p. 126 ; ATF 125 V 408 consid. 3a p. 409 ; arrêts du Tribunal fédéral 6B_1410/2017 du 15 juin 2018 consid. 4.1 ; décision du Tribunal pénal fédéral BB.2015.85 du 12 avril 2016 consid. 3.2.3).</w:t>
      </w:r>
    </w:p>
    <w:p>
      <w:r>
        <w:rPr>
          <w:b/>
        </w:rPr>
        <w:t>E. 3.2</w:t>
      </w:r>
    </w:p>
    <w:p>
      <w:r>
        <w:t>En l'occurrence, le recourant étant au bénéfice de l'assistance judiciaire, son défenseur a droit à une indemnisation. Il n'a toutefois pas fourni d'état des frais, se contentant de réclamer la somme de CHF 1'570.80, sans la détailler. Compte tenu de l'absence de complexité factuelle ou juridique de la cause, qui pouvait se résumer en quelques paragraphes, deux heures d'activité apparaissent suffisantes à la défense du recourant, de sorte que l'indemnité sera fixée à CHF 407.70, plus TVA à 7.7 % (2 x CHF 200.-).</w:t>
      </w:r>
    </w:p>
    <w:p>
      <w:r>
        <w:rPr>
          <w:b/>
        </w:rPr>
        <w:t>E. 4</w:t>
      </w:r>
    </w:p>
    <w:p>
      <w:r>
        <w:t>Les frais de la procédure seront laissés à la charge de l'État (art. 428 al. 1 CPP). * * * * *</w:t>
      </w:r>
    </w:p>
    <w:p>
      <w:r>
        <w:t>- 7/7 - P/15661/2017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