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ACPR/1047/2025 vom 11. Dezember 2025</w:t>
      </w:r>
    </w:p>
    <w:p>
      <w:r>
        <w:t>GE Cour de justice, 2025-12-11, FR</w:t>
      </w:r>
    </w:p>
    <w:p>
      <w:r>
        <w:rPr>
          <w:b/>
        </w:rPr>
        <w:t xml:space="preserve">Quelle: </w:t>
      </w:r>
      <w:r>
        <w:t>https://mcp.opencaselaw.ch/entscheid/ge_gerichte_ACPR_1047_2025</w:t>
      </w:r>
    </w:p>
    <w:p>
      <w:r>
        <w:t>FR: GE_GERICHTE ACPR/1047/2025 du 11 décembre 2025</w:t>
      </w:r>
    </w:p>
    <w:p>
      <w:r>
        <w:t>IT: GE_GERICHTE ACPR/1047/2025 del 11 dicembre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de ne pas être entrer en matière sur sa plainte.</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2.1.1</w:t>
      </w:r>
    </w:p>
    <w:p>
      <w:r>
        <w:t>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w:t>
      </w:r>
    </w:p>
    <w:p>
      <w:r>
        <w:t>- 5/10 - P/5231/2025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ATF 138 IV 86 consid. 4.1).</w:t>
      </w:r>
    </w:p>
    <w:p>
      <w:r>
        <w:rPr>
          <w:b/>
        </w:rPr>
        <w:t>E. 2.1.2</w:t>
      </w:r>
    </w:p>
    <w:p>
      <w:r>
        <w:t>Les conditions à l'ouverture de l'action pénale comprennent également l'existence d'une plainte pénale valable, soit notamment déposée en temps utile, pour les infractions poursuivies sur plainte (arrêt du Tribunal fédéral 7B_77/2022 du 12 décembre 2023 consid. 3.1; Y. JEANNERET / A. KUHN / C. PERRIER DEPEURSINGE (éds), Commentaire romand : Code de procédure pénale suisse, 2ème éd., Bâle 2019, n. 10a ad art. 310). 2.2.1. Selon l'art. 31 CP, le délai de plainte est de trois mois. Il court dès le jour où l'ayant droit a connaissance de l'auteur et de l'acte délictueux, c'est-à-dire des éléments constitutifs objectifs et subjectifs de l'infraction (arrêt du Tribunal fédéral 7B_80/2023 du 6 février 2024 consid. 2.1.4). 2.2.2. La plainte doit être déposée auprès de la police, du ministère public ou de l’autorité pénale compétente en matière de contraventions, par écrit ou oralement; dans ce dernier cas, elle est consignée au procès-verbal (art. 304 al. 1 CPP). 2.3.1. La poursuite des infractions de voies de fait (art. 126 al. 2 CP), de lésions corporelles (art. 123 ch. 2 CP) et de menaces (art. 180 al. 2 CP) a lieu d'office si l'auteur est le partenaire hétérosexuel ou homosexuel de la victime, pour autant qu'ils fassent ménage commun pour une durée indéterminée. Sinon, la poursuite se fait sur plainte (art. 126 al. 1, 123 ch. 1 et 180 al. 1 CP). 2.3.2. L'infraction d'injure est poursuivie sur plainte (art. 177 al. 1 CP), tandis que l'infraction de contrainte est poursuivie d'office (art. 181 CP). 2.3.3. L'exigence du ménage commun (actuel ou ayant cessé récemment) tient compte de la relation de dépendance, matérielle ou psychique, respectivement des scrupules et autres sentiments de culpabilité ou de honte, susceptibles d'empêcher la victime de déposer plainte lorsqu'elle partage le même toit que l'auteur (arrêt du Tribunal fédéral 6B_31/2024 du 24 juin 2024 consid. 2.1). La notion de ménage commun, qui ne doit pas être interprétée de manière trop restrictive, doit être rapprochée de celle de "familiers" (art. 110 al. 2 CP) au sens des infractions en matière patrimoniales et de</w:t>
      </w:r>
    </w:p>
    <w:p>
      <w:r>
        <w:t>- 6/10 - P/5231/2025 faux dans les titres, soit ceux qui vivent durablement en communauté de toit, de lit et de table et entretiennent des relations personnelles étroites, analogues à une communauté familiale (cf. ATF 140 IV 97 consid. 1.5; arrêt du Tribunal fédéral 6B_31/2024 précité). Les relations passagères sont exclues par l'exigence que le ménage commun l'ait été pour une durée indéterminée (A. MACALUSO / L. MOREILLON / N. QUELOZ (éds), Commentaire romand, Code pénal II, vol. II, Partie spéciale : art. 111-392 CP, Bâle 2025, n. 23 ad art. 123).</w:t>
      </w:r>
    </w:p>
    <w:p>
      <w:r>
        <w:rPr>
          <w:b/>
        </w:rPr>
        <w:t>E. 2.4</w:t>
      </w:r>
    </w:p>
    <w:p>
      <w:r>
        <w:t>En l'espèce, le recourant soutient qu'il vivait, au moment des faits dénoncés, en ménage commun avec la mise en cause. Sans compter les – fréquentes – ruptures, leur relation a duré neuf mois en tout. Durant cette période, selon les explications du recourant, ils se sont séparés à trois reprises, avec à chaque fois une interruption de leur vie commune sous le même toit, pour plusieurs semaines, voire plusieurs mois entre mars et juillet 2024. Spontanément, le recourant a lui-même déclaré à la police qu'il n'avait pas eu de domicile fixe depuis juin 2023 et surtout, qu'il était impatient d'intégrer le logement qu'il s'était vu attribué au début du mois d'août 2024, à une époque où il était en couple avec la mise en cause. Dans ces circonstances, il ne peut être retenu que le lien qui unissait les intéressés s'apparentait à celui d'une unité familiale et que leur communauté de toit était vouée à durer. Partant, en l'absence de ménage commun, les infractions de voies de fait, de lésions corporelles simples et de menaces dénoncées par le recourant se poursuivent sur plainte. Il en va de même de lege pour l'infraction d'injure.</w:t>
      </w:r>
    </w:p>
    <w:p>
      <w:r>
        <w:rPr>
          <w:b/>
        </w:rPr>
        <w:t>E. 2.5</w:t>
      </w:r>
    </w:p>
    <w:p>
      <w:r>
        <w:t>Que ce soient les menaces, les injures ou les coups, le recourant n'a jamais été en mesure de dater précisément les actes dénoncés. À teneur de ses déclarations, la plupart des faits se seraient déroulés avant leur deuxième séparation en mars 2024, étant rappelé qu'il a repris sa relation avec la mise en cause trois mois plus tard (juin) et qu'il est retourné vivre chez elle le mois suivant (juillet). Il a allégué que les menaces avaient été proférées "durant la relation", sachant que celle-ci s'est terminée "mi ou fin août 2024". Or, sa plainte en Suisse – celle déposée France, du 29 octobre 2024, n'étant pas déterminante car ne respectant pas les conditions de l'art. 304 CPP (ni, pour autant que cette disposition s'applique, de l'art. 91 al. 2 CPP) – date du 14 novembre 2024. Cette plainte est ainsi tardive pour tous les faits antérieurs au 14 août précédent et qui seraient susceptibles d'être constitutifs des infractions visées aux art. 123, 126, 177 et 180 CP. Or, le recourant a situé la fin de sa relation avec la mise en cause aux alentours de la mi-août 2024 et n'a jamais démontré, ni même allégué, que le moindre fait dénoncé serait postérieur au 14 de ce mois.</w:t>
      </w:r>
    </w:p>
    <w:p>
      <w:r>
        <w:t>- 7/10 - P/5231/2025 En conclusion, c'est à bon droit que le Ministère public a décidé de ne pas entrer en matière sur les infractions de voies de fait, de lésions corporelles simples, de menaces (qu'il liste valablement dans les faits reprochés à la mise en cause mais omet de mentionner dans ses développements juridiques) et d'injure, les conditions à l'ouverture de l'action pénale n'étant pas réunies.</w:t>
      </w:r>
    </w:p>
    <w:p>
      <w:r>
        <w:rPr>
          <w:b/>
        </w:rPr>
        <w:t>E. 2.6</w:t>
      </w:r>
    </w:p>
    <w:p>
      <w:r>
        <w:t>Concernant l'infraction de contrainte, le recourant accuse la mise en cause de l'avoir enfermé dans la chambre, en fermant la porte à clé. L'intéressée a contesté ces faits, de même que toutes les autres accusations à son encontre, à l'exception de quelques insultes proférées lors de disputes avec le recourant. Contrairement à ce que soutient ce dernier, aucun élément objectif ne permet d'étayer ses déclarations. Les photos – non datées – qu'il a produites avec sa plainte ne sont pas probantes à cet égard et la mise en cause a affirmé avoir, certes, appelé l'association D______ mais nié être intervenue dans le processus d'attribution du logement. Plus généralement, le recourant n'a apporté aucun élément de preuve susceptible de corroborer sa version de la relation, qui est antagonique avec celle donnée par la mise en cause. Il s'ensuit qu'aucun soupçon ne peut être retenu contre la mise en cause. À toutes fins utiles, il est précisé qu'il en va de même pour l'épisode du 31 décembre 2023, au cours duquel, au début de leur relation, la mise en cause aurait touché les parties intimes du recourant. Ce dernier a lui-même déclaré s'être laissé faire sur le moment, sans autre détail et sans faire mention d'une quelconque contrainte à son égard. Ainsi, il était manifeste que les conditions de l'ancien art. 189 CP n'étaient pas réunies.</w:t>
      </w:r>
    </w:p>
    <w:p>
      <w:r>
        <w:rPr>
          <w:b/>
        </w:rPr>
        <w:t>E. 3</w:t>
      </w:r>
    </w:p>
    <w:p>
      <w:r>
        <w:t>Justifiée, l'ordonnance querellée sera donc confirmée.</w:t>
      </w:r>
    </w:p>
    <w:p>
      <w:r>
        <w:rPr>
          <w:b/>
        </w:rPr>
        <w:t>E. 4</w:t>
      </w:r>
    </w:p>
    <w:p>
      <w:r>
        <w:t>Le recourant sollicite l'assistance judiciaire gratuite pour le recours.</w:t>
      </w:r>
    </w:p>
    <w:p>
      <w:r>
        <w:rPr>
          <w:b/>
        </w:rPr>
        <w:t>E. 4.1</w:t>
      </w:r>
    </w:p>
    <w:p>
      <w:r>
        <w:t>Conformément à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Cette disposition concrétise les conditions d'octroi de l'assistance judiciaire pour la partie plaignante dans un procès pénal et reprend les trois conditions cumulatives découlant de l'art. 29 al. 3 Cst., à savoir l'indigence, les chances de succès et le besoin d'être assisté (arrêt du Tribunal fédéral 7B_107/2023 du 20 novembre 2024 consid. 4.1.1).</w:t>
      </w:r>
    </w:p>
    <w:p>
      <w:r>
        <w:rPr>
          <w:b/>
        </w:rPr>
        <w:t>E. 4.2</w:t>
      </w:r>
    </w:p>
    <w:p>
      <w:r>
        <w:t>En l'espèce, le recours était d'emblée voué à l'échec, pour les raisons exposées supra, de sorte que le recourant, nonobstant son éventuelle indigence, ne remplit pas les conditions à l'octroi de l'assistance judiciaire gratuite.</w:t>
      </w:r>
    </w:p>
    <w:p>
      <w:r>
        <w:t>- 8/10 - P/5231/2025 Partant, sa demande d'assistance judiciaire doit être rejetée.</w:t>
      </w:r>
    </w:p>
    <w:p>
      <w:r>
        <w:rPr>
          <w:b/>
        </w:rPr>
        <w:t>E. 5</w:t>
      </w:r>
    </w:p>
    <w:p>
      <w:r>
        <w:t>Le recourant, qui succombe, supportera les frais envers l'État, fixés en intégralité à CHF 300.-, pour tenir compte de sa situation personnelle (art. 428 al. 1 CPP et 13 al. 1 du Règlement fixant le tarif des frais en matière pénale, RTFMP; E 4 10.03). * * * * *</w:t>
      </w:r>
    </w:p>
    <w:p>
      <w:r>
        <w:t>- 9/10 - P/5231/2025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