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ACPR/102/2024 vom 1. Dezember 2023</w:t>
      </w:r>
    </w:p>
    <w:p>
      <w:r>
        <w:t>GE Cour de justice, 2023-12-01, FR</w:t>
      </w:r>
    </w:p>
    <w:p>
      <w:r>
        <w:rPr>
          <w:b/>
        </w:rPr>
        <w:t xml:space="preserve">Quelle: </w:t>
      </w:r>
      <w:r>
        <w:t>https://mcp.opencaselaw.ch/entscheid/ge_gerichte_ACPR_102_2024</w:t>
      </w:r>
    </w:p>
    <w:p>
      <w:r>
        <w:t>FR: GE_GERICHTE ACPR/102/2024 du 1 décembre 2023</w:t>
      </w:r>
    </w:p>
    <w:p>
      <w:r>
        <w:t>IT: GE_GERICHTE ACPR/102/2024 del 1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Dans un grief formel qu'il convient d'examiner en premier, le recourant invoque une violation de son droit d'être entendu, reprochant au Ministère public de n'avoir pas traité dans l'ordonnance querellée sa plainte pour diffamation, dénonciation calomnieuse et menaces.</w:t>
      </w:r>
    </w:p>
    <w:p>
      <w:r>
        <w:rPr>
          <w:b/>
        </w:rPr>
        <w:t>E. 3.1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w:t>
      </w:r>
    </w:p>
    <w:p>
      <w:r>
        <w:t>- 6/9 - P/18475/2022 pour qu’elle rende une ordonnance (ACPR/824/2022 du 23 novembre 2022 consid. 4.3.2; ACPR/261/2022 du 21 avril 2022 consid. 4.4 in fine; cf. également arrêts du Tribunal fédéral 6B_819/2018 du 25 janvier 2019 consid. 3.8 et 6B_84/2020 du 22 juin 2020 consid. 2.1.2).</w:t>
      </w:r>
    </w:p>
    <w:p>
      <w:r>
        <w:rPr>
          <w:b/>
        </w:rPr>
        <w:t>E. 3.2</w:t>
      </w:r>
    </w:p>
    <w:p>
      <w:r>
        <w:t>En l'espèce, il ressort du procès-verbal de l'audience du 24 novembre 2022 que le Ministère public avait fait part aux parties de son intention de traiter ultérieurement la plainte du recourant pour infractions aux art. 173, 180 et 303 CP. On ignore en l'état la suite qui sera donnée à cette plainte. Ainsi, contrairement à ce que soutient le recourant, l'ordonnance querellée ne contient pas de classement implicite. Partant, le grief sera rejeté.</w:t>
      </w:r>
    </w:p>
    <w:p>
      <w:r>
        <w:rPr>
          <w:b/>
        </w:rPr>
        <w:t>E. 4</w:t>
      </w:r>
    </w:p>
    <w:p>
      <w:r>
        <w:t>Le recourant reproche au Ministère public d'avoir classé sa plainte du 25 juillet 2022.</w:t>
      </w:r>
    </w:p>
    <w:p>
      <w:r>
        <w:rPr>
          <w:b/>
        </w:rPr>
        <w:t>E. 4.1</w:t>
      </w:r>
    </w:p>
    <w:p>
      <w:r>
        <w:t>Selon l'art. 319 al. 1 let. a CPP, le ministère public ordonne le classement de la procédure lorsqu'aucun soupçon justifiant une mise en accusation n'est établi. Cette disposition doit être interprétée à la lumière du principe "in dubio pro duriore", selon lequel un classement ne peut être prononcé que quand il apparaît clairement que les faits ne sont pas punissables. Le ministère public et l'autorité de recours disposent, dans ce cadre, d'un certain pouvoir d'appréciation. Ainsi,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 4.2.1. Aux termes de l'art. 123 al. 1 CP est punissable quiconque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t>- 7/9 - P/18475/2022 4.2.2.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119 IV 25 consid. 2a).</w:t>
      </w:r>
    </w:p>
    <w:p>
      <w:r>
        <w:rPr>
          <w:b/>
        </w:rPr>
        <w:t>E. 4.3</w:t>
      </w:r>
    </w:p>
    <w:p>
      <w:r>
        <w:t>En l'espèce, le recourant allègue que la prévenue lui aurait craché deux fois au visage avant de lui asséner un coup de poing sur la mâchoire, ce qui est contesté par cette dernière qui soutient ne pas être sortie de l'appartement. Le certificat médical du 23 juillet 2022 ne fait pas état de lésion spécifique. Le simple fait que les symptômes relevés lors de l'examen clinique soient compatibles avec les déclarations du recourant ne suffit pas encore pour retenir des soupçons fondés de voies de fait – voire de lésions corporelles simples – ni que la prévenue en serait à l'origine. Par ailleurs, le fait que cette dernière ait éprouvé des sentiments de jalousie – voire que ses déclarations, s'inscrivant dans un autre contexte de fait, auraient été contradictoires – ne permet pas, sans autres indices, d'en déduire, comme le fait le recourant, que les faits dénoncés dans sa plainte du 25 juillet 2022 seraient établis. On ne voit du reste pas quelles investigations complémentaires devraient être menées afin d'établir une prévention suffisante, le recourant n'en sollicitant de surcroit pas. Partant, le Ministère public était fondé à classer ces faits.</w:t>
      </w:r>
    </w:p>
    <w:p>
      <w:r>
        <w:rPr>
          <w:b/>
        </w:rPr>
        <w:t>E. 5</w:t>
      </w:r>
    </w:p>
    <w:p>
      <w:r>
        <w:t>Justifiée, l'ordonnance querellée sera donc confirmée.</w:t>
      </w:r>
    </w:p>
    <w:p>
      <w:r>
        <w:rPr>
          <w:b/>
        </w:rPr>
        <w:t>E. 6</w:t>
      </w:r>
    </w:p>
    <w:p>
      <w:r>
        <w:t>Le recourant, qui succombe, supportera les frais envers l'État, fixés à CHF 1'000.- (art. 428 al. 1 CPP et 13 al. 1 du Règlement fixant le tarif des frais en matière pénale, RTFMP ; E 4 10.03). * * * * *</w:t>
      </w:r>
    </w:p>
    <w:p>
      <w:r>
        <w:t>- 8/9 - P/18475/2022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