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ACPR/1006/2025 vom 4. November 2025</w:t>
      </w:r>
    </w:p>
    <w:p>
      <w:r>
        <w:t>GE Cour de justice, 2025-11-04, FR</w:t>
      </w:r>
    </w:p>
    <w:p>
      <w:r>
        <w:rPr>
          <w:b/>
        </w:rPr>
        <w:t xml:space="preserve">Quelle: </w:t>
      </w:r>
      <w:r>
        <w:t>https://mcp.opencaselaw.ch/entscheid/ge_gerichte_ACPR_1006_2025</w:t>
      </w:r>
    </w:p>
    <w:p>
      <w:r>
        <w:t>FR: GE_GERICHTE ACPR/1006/2025 du 4 novembre 2025</w:t>
      </w:r>
    </w:p>
    <w:p>
      <w:r>
        <w:t>IT: GE_GERICHTE ACPR/1006/2025 del 4 novembre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tribunal de première instance.</w:t>
      </w:r>
    </w:p>
    <w:p>
      <w:r>
        <w:rPr>
          <w:b/>
        </w:rPr>
        <w:t>E. 1.2</w:t>
      </w:r>
    </w:p>
    <w:p>
      <w:r>
        <w:t>Prévenu à la procédure pendante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 En matière pénale, est irrecevable pour cause de tardiveté la demande de récusation déposée trois mois, deux mois ou même vingt jours après avoir pris connaissance du motif de</w:t>
      </w:r>
    </w:p>
    <w:p>
      <w:r>
        <w:t>- 8/12 - PS/78/2025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(arrêts 7B_1296/2024 du 15 avril 2025 consid. 2.2.2; 7B_259/2023 du 20 janvier 2025 consid. 6.2.2 et les arrêts cités).</w:t>
      </w:r>
    </w:p>
    <w:p>
      <w:r>
        <w:rPr>
          <w:b/>
        </w:rPr>
        <w:t>E. 2.3</w:t>
      </w:r>
    </w:p>
    <w:p>
      <w:r>
        <w:t>En l'espèce, la demande de récusation a été déposée par le requérant le septième jour ayant suivi le « n’empêche » litigieux du 28 octobre 2025, lequel serait l'occurrence ultime qui lui ferait douter de l’impartialité de la citée, de sorte que la requête n’est pas tardive et est, partant, recevable.</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147 III 89 consid. 4.1; 144 I 159 consid. 4.3). Seules des circonstances constatées objectivement doivent être prises en considération, les impressions purement subjectives des parties n'étant pas décisives (ATF 144 I 159 consid. 4.3; 142 III 732 consid. 4.2.2; arrêt du Tribunal fédéral 7B_450/2024 du 1er juillet 2024 consid. 2.2.2).</w:t>
      </w:r>
    </w:p>
    <w:p>
      <w:r>
        <w:rPr>
          <w:b/>
        </w:rPr>
        <w:t>E. 3.2</w:t>
      </w:r>
    </w:p>
    <w:p>
      <w:r>
        <w:t>L'impartialité subjective d'un magistrat se présume jusqu'à preuve du contraire (arrêt du Tribunal fédéral 6B_621/2011 du 19 décembre 2011; ATF 136 III 605 consid. 3.2.1; arrêt de la CourEDH Lindon, par. 76; N. SCHMID, Schweizerische Strafprozessordnung, 2009, n. 14 ad art. 56).</w:t>
      </w:r>
    </w:p>
    <w:p>
      <w:r>
        <w:t>- 9/12 - PS/78/2025</w:t>
      </w:r>
    </w:p>
    <w:p>
      <w:r>
        <w:rPr>
          <w:b/>
        </w:rPr>
        <w:t>E. 3.3</w:t>
      </w:r>
    </w:p>
    <w:p>
      <w:r>
        <w:t>La récusation n'a pas pour finalité de permettre aux parties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3.4</w:t>
      </w:r>
    </w:p>
    <w:p>
      <w:r>
        <w:t>En l'occurrence, le requérant voit dans le libellé du « n’empêche » du 28 octobre 2025 un indice de prévention de la part de la citée à son égard, en tant qu’elle aurait préjugé du sort qu’elle entendait donner à ses réquisitions de preuve. La citée s’en défend, indiquant s’être limitée à attirer l’attention de la défense sur le fait que les débats fixés au 13 novembre 2025 seraient maintenus, indépendamment de la décision à venir sur les éventuelles réquisitions de preuve. Force est de constater que le délai imparti au requérant pour présenter ses réquisitions de preuve, fixé initialement au 28 octobre 2025, a été prolongé au 3 novembre suivant par la citée à la requête du précité. Indépendamment du fait que cet accord serait déjà de nature à exclure toute prévention de la magistrate, la cautèle selon laquelle l’audience ne serait pas reportée si les réquisitions de preuve ne pouvaient pas être exécutées en raison de ladite prolongation ne signifiait pas que la citée avait d’ores et déjà l’intention de rejeter celles-ci. Comme relevé par la citée, la date des débats au 13 novembre 2025, fixée par mandat de comparution du 16 octobre 2025, et la décision ultérieure de maintenir l’audience à cette date, tenait compte du fait que le requérant basculerait au 22 octobre 2025 en détention pour des motifs de sûreté – ce qui a été du reste confirmé par l’ordonnance du TMC du 31 octobre 2025 –, ce qui imposait une certaine célérité, sans compter que l’audience de jugement avait déjà été reportée à deux reprises. Si la prolongation au 3 novembre 2025 à 12h00 accordée devait permettait de respecter de justesse le délai imposé par l’art. 202 al. 1 let. b CPP pour la citation d’éventuels témoins, on peut comprendre que la préoccupation de la citée à ce moment était que la défense dépose ses réquisitions de preuve au plus vite afin qu’elle puisse statuer sur celles-ci avant l’audience. Partant, on ne saurait considérer que la remarque de la citée assortissant son « n’empêche » signifiait qu’elle avait déjà préjugé sur celles-ci. Preuve en est qu’immédiatement après avoir reçu lesdites réquisitions de preuve de la défense, la citée a fait en sorte de pouvoir convoquer les deux témoins dont l’audition était requise en interpellant la police sur leur adresse et en s’assurant auprès de La Brenaz et de la prison de Champ-Dollon qu’ils n’étaient pas, le cas échéant, détenus en leur sein. Ces démarches, là encore, attestent d’une absence de prévention, tout comme le fait que la citée a cherché à obtenir des informations auprès de la Régie E______ sur le loyer de la partie plaignante, le requérant ayant affirmé que cette dernière avait une dette à cet égard. Qu’elle ait finalement rejeté les réquisitions de preuve formulées n’est enfin pas pertinent, comme le concède du reste le requérant en affirmant que cette décision a « un effet neutre » sur l’annonce litigieuse.</w:t>
      </w:r>
    </w:p>
    <w:p>
      <w:r>
        <w:t>- 10/12 - PS/78/2025</w:t>
      </w:r>
    </w:p>
    <w:p>
      <w:r>
        <w:rPr>
          <w:b/>
        </w:rPr>
        <w:t>E. 3.5</w:t>
      </w:r>
    </w:p>
    <w:p>
      <w:r>
        <w:t>Il n'y a pas à examiner les prétendues occurrences antérieures de partialité, plus anciennes, dès lors que celle prétendument commise à l'occasion de la délivrance du « n’empêche » du 28 octobre 2025 est écartée, comme ne constituant ni en elle-même un motif de récusation ni un indice en faveur d’une apparence de prévention.</w:t>
      </w:r>
    </w:p>
    <w:p>
      <w:r>
        <w:rPr>
          <w:b/>
        </w:rPr>
        <w:t>E. 4</w:t>
      </w:r>
    </w:p>
    <w:p>
      <w:r>
        <w:t>Dans ces circonstances, la requête, dénuée de tout fondement, sera rejetée.</w:t>
      </w:r>
    </w:p>
    <w:p>
      <w:r>
        <w:rPr>
          <w:b/>
        </w:rPr>
        <w:t>E. 5</w:t>
      </w:r>
    </w:p>
    <w:p>
      <w:r>
        <w:t>En tant qu'il succombe, le requérant supportera les frais de la procédure (art. 59 al. 4 CPP), fixés en totalité à CHF 1'000.-.</w:t>
      </w:r>
    </w:p>
    <w:p>
      <w:r>
        <w:rPr>
          <w:b/>
        </w:rPr>
        <w:t>E. 6</w:t>
      </w:r>
    </w:p>
    <w:p>
      <w:r>
        <w:t>Il n'y a pas lieu d'indemniser à ce stade (cf. art. 135 al. 2 CPP) le défenseur d'office, qui ne l'a du reste pas demandé. * * * * *</w:t>
      </w:r>
    </w:p>
    <w:p>
      <w:r>
        <w:t>- 11/12 - PS/78/2025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