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ACPR/1005/2025 vom 10. Juli 2025</w:t>
      </w:r>
    </w:p>
    <w:p>
      <w:r>
        <w:t>GE Cour de justice, 2025-07-10, FR</w:t>
      </w:r>
    </w:p>
    <w:p>
      <w:r>
        <w:rPr>
          <w:b/>
        </w:rPr>
        <w:t xml:space="preserve">Quelle: </w:t>
      </w:r>
      <w:r>
        <w:t>https://mcp.opencaselaw.ch/entscheid/ge_gerichte_ACPR_1005_2025</w:t>
      </w:r>
    </w:p>
    <w:p>
      <w:r>
        <w:t>FR: GE_GERICHTE ACPR/1005/2025 du 10 juillet 2025</w:t>
      </w:r>
    </w:p>
    <w:p>
      <w:r>
        <w:t>IT: GE_GERICHTE ACPR/1005/2025 del 10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w:t>
      </w:r>
    </w:p>
    <w:p>
      <w:r>
        <w:t>- 5/8 - P/17163/2024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 Il peut également jouer un rôle préventif et participer à la protection de tiers (ATF 145 IV 263 consid. 3.3 et les références citées). La mesure ne saurait donc être ordonnée systématiquement en cas d’arrestation.</w:t>
      </w:r>
    </w:p>
    <w:p>
      <w:r>
        <w:rPr>
          <w:b/>
        </w:rPr>
        <w:t>E. 2.3</w:t>
      </w:r>
    </w:p>
    <w:p>
      <w:r>
        <w:t>À teneur des art. 4.1 et 4.2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(art. 4.1), en cas d'infraction(s) sur laquelle (lesquelles) porte la procédure (art. 255 al. 1 CPP), lorsque (i) ladite procédure porte sur une liste déterminée d'infractions, (ii) la police a prélevé des traces biologiques susceptibles d'être comparées avec un profil d'ADN et (iii) l'établissement d'un profil d'ADN se justifie pour les besoins de l'enquête que la police a exposés dans son rapport (art. 4.2).</w:t>
      </w:r>
    </w:p>
    <w:p>
      <w:r>
        <w:rPr>
          <w:b/>
        </w:rPr>
        <w:t>E. 2.4</w:t>
      </w:r>
    </w:p>
    <w:p>
      <w:r>
        <w:t>En l’occurrence, le Ministère public a ordonné l’établissement contesté du profil d’ADN afin d’élucider un meurtre (art. 111 CPP), soit une infraction grave spécifiquement mentionnée dans la liste figurant à l'art. 4.2 de la Directive A.5 du Procureur général dont le libellé est "Infraction(s) sur laquelle (lesquelles) porte(nt) la procédure (art. 255 al. 1 CPP)" et qui, bien que n'ayant pas force de loi, est fondée sur l'art. 255 al. 1 CPP, lequel autorise l'établissement d'un profil d'ADN pour élucider des infractions en cours d'instruction. Contrairement à ce que soutient le recourant, qui considère avoir admis les faits, il reste des zones d’ombres quant au déroulement des événements – dont il dit ne pas se rappeler –, étant souligné que, plusieurs mois après les faits, il a soutenu avoir été attaqué, en premier, par la victime. Dans ce cadre, il importe peu que le Ministère public ait décidé, après l’avis de prochaine clôture, de compléter l’instruction en ordonnant l’établissement du profil d’ADN du recourant</w:t>
      </w:r>
    </w:p>
    <w:p>
      <w:r>
        <w:t>- 6/8 - P/17163/2024 pour le comparer à certains prélèvements effectués dans l’appartement ainsi que sur le couteau supposé être l’arme du crime. Au surplus, il n’est pas exclu que d’autres analyses similaires soit requises ultérieurement par l’autorité de jugement en vue de la recherche de la vérité.</w:t>
      </w:r>
    </w:p>
    <w:p>
      <w:r>
        <w:t>Enfin, le prélèvement de l'ADN du recourant est une mesure impliquant une atteinte légère à ses droits personnels, proportionnée par rapport à l'infraction très grave – un crime – dont il est soupçonné. L’intérêt à la manifestation de la vérité prime en effet de manière manifeste l’intérêt privé du recourant au respect de sa liberté personnelle et de sa vie privée (art. 197 al. 1 let. d CPP). Il s'ensuit que l'établissement du profil d'ADN du recourant, dans le cadre de l'instruction en cours, remplit les conditions de l'art. 255 al. 1 CPP. Point n'est donc besoin d'examiner, en l'espèce, si le Ministère public pouvait, dans le cadre de la procédure de recours, compléter la motivation de l'ordonnance querellée, en invoquant le motif tiré de l'art. 255 al. 1bis CPP.</w:t>
      </w:r>
    </w:p>
    <w:p>
      <w:r>
        <w:rPr>
          <w:b/>
        </w:rPr>
        <w:t>E. 3</w:t>
      </w:r>
    </w:p>
    <w:p>
      <w:r>
        <w:t>Justifiée, l'ordonnance querellée sera donc confirmée.</w:t>
      </w:r>
    </w:p>
    <w:p>
      <w:r>
        <w:rPr>
          <w:b/>
        </w:rPr>
        <w:t>E. 4</w:t>
      </w:r>
    </w:p>
    <w:p>
      <w:r>
        <w:t>Le recourant, qui succombe, supportera les frais envers l'État, qui comprennent un émolument de CHF 500.- (art. 428 al. 1 CPP et 13 al. 1 let. c du Règlement fixant le tarif des frais en matière pénale [RTFMP - E 4 10.03]).</w:t>
      </w:r>
    </w:p>
    <w:p>
      <w:r>
        <w:rPr>
          <w:b/>
        </w:rPr>
        <w:t>E. 5</w:t>
      </w:r>
    </w:p>
    <w:p>
      <w:r>
        <w:t>Le recourant plaide au bénéfice de l’assistance juridique. Dans la mesure où la procédure se poursuit, l’indemnité de son défenseur d’office sera fixée à la fin de la procédure (art. 135 al. 2 CPP). * * * * *</w:t>
      </w:r>
    </w:p>
    <w:p>
      <w:r>
        <w:t>- 7/8 - P/17163/2024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