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ACOM/95/2006 vom 31. Oktober 2006</w:t>
      </w:r>
    </w:p>
    <w:p>
      <w:r>
        <w:t>GE Cour de justice, 2006-10-31, FR</w:t>
      </w:r>
    </w:p>
    <w:p>
      <w:r>
        <w:rPr>
          <w:b/>
        </w:rPr>
        <w:t xml:space="preserve">Quelle: </w:t>
      </w:r>
      <w:r>
        <w:t>https://mcp.opencaselaw.ch/entscheid/ge_gerichte_ACOM_95_2006</w:t>
      </w:r>
    </w:p>
    <w:p>
      <w:r>
        <w:t>FR: GE_GERICHTE ACOM/95/2006 du 31 octobre 2006</w:t>
      </w:r>
    </w:p>
    <w:p>
      <w:r>
        <w:t>IT: GE_GERICHTE ACOM/95/2006 del 31 ottobre 2006</w:t>
      </w:r>
    </w:p>
    <w:p>
      <w:pPr>
        <w:pStyle w:val="Heading2"/>
      </w:pPr>
      <w:r>
        <w:t>Regeste</w:t>
      </w:r>
    </w:p>
    <w:p>
      <w:r>
        <w:t>Résumé: Lien de confiance nécessaire entre un policier d'une part et sa hiérarchie ainsi que son autorité de nomination d'autre part irrémédiablement rompu. Il était en effet apparu dans le cadre d'une procédure en cours d'instruction que ce policier avait donné des informations confidentielles à des personnes sous enquête. Licenciement confirmé.</w:t>
      </w:r>
    </w:p>
    <w:p>
      <w:pPr>
        <w:pStyle w:val="Heading2"/>
      </w:pPr>
      <w:r>
        <w:t>Erwägungen</w:t>
      </w:r>
    </w:p>
    <w:p>
      <w:r>
        <w:rPr>
          <w:b/>
        </w:rPr>
        <w:t>E. 1</w:t>
      </w:r>
    </w:p>
    <w:p>
      <w:r>
        <w:t>Interjeté en temps utile devant la commission compétente, le recours de M. X______, sous-brigadier de gendarmerie, est recevable (art. 6 al. 1 litt g ch. 5 al. 2 LPol).</w:t>
      </w:r>
    </w:p>
    <w:p>
      <w:r>
        <w:rPr>
          <w:b/>
        </w:rPr>
        <w:t>E. 2</w:t>
      </w:r>
    </w:p>
    <w:p>
      <w:r>
        <w:t>Le 1er janvier 2005, de nouvelles dispositions de la LPol sont entrées en vigueur. Or, les faits reprochés au recourant se sont déroulés en octobre 2004 et la sanction a été prononcée le 1er juillet 2006. Se pose donc la question du droit transitoire.</w:t>
      </w:r>
    </w:p>
    <w:p>
      <w:r>
        <w:t>D’une manière générale, s’appliquent aux faits dont les conséquences juridiques sont en cause les normes en vigueur au moment où ces faits se produisent (P. MOOR, Droit administratif, 2ème éd., Berne, 1994, vol 1, ch. 2.5.2.3, p. 170). En matière de sanction disciplinaire, on applique toutefois le principe de la lex mitior lorsqu’il appert que le nouveau droit est plus favorable au recourant (P. MOOR, op. cit. p. 171 ; ATA 546/2006 du 10 octobre 2006 ; ATA 583/2002 du 8 octobre 2002).</w:t>
      </w:r>
    </w:p>
    <w:p>
      <w:r>
        <w:t>De jurisprudence constante, sont en revanche d’application directe les dispositions procédurales (ATA/865/2005 du 20 décembre 2005).</w:t>
      </w:r>
    </w:p>
    <w:p>
      <w:r>
        <w:t>- 9/15 - A/2869/2006</w:t>
      </w:r>
    </w:p>
    <w:p>
      <w:r>
        <w:rPr>
          <w:b/>
        </w:rPr>
        <w:t>E. 3</w:t>
      </w:r>
    </w:p>
    <w:p>
      <w:r>
        <w:t>Selon une jurisprudence constante, le juge administratif ne peut s’écarter du jugement pénal que s’il est en mesure de fonder sa décision sur des constatations de fait inconnues du juge pénal ou que celui-ci n’a pas prises en considération, s’il existe des preuves nouvelles dont l’appréciation conduit à un autre résultat, si l’appréciation à laquelle s’est livrée le juge pénal se heurte clairement aux faits constatés ou si le juge pénal n’a pas élucidé toutes les questions de droit (ATF 119 Ib 163 et ss consid. 3 ; ATA/333/2006 du 14 juin 2006 ; ACOM/1/2002 du 10 janvier 2002 ; ACOM/133/2000 du 31 août 2000).</w:t>
      </w:r>
    </w:p>
    <w:p>
      <w:r>
        <w:t>En l’espèce, les trois violations de secret de fonction reprochées au recourant en septembre et octobre 2004 ne sont pas contestées par celui-ci et l’ordonnance de condamnation du juge d’instruction, prononcée pour infractions à l’article 320 CPS le 9 mai 2005, est devenue définitive, faute d’opposition.</w:t>
      </w:r>
    </w:p>
    <w:p>
      <w:r>
        <w:t>Ces agissements constituent également des violations des devoirs professionnels, l’article 33 LPol - tant sous l’ancien que sous le nouveau droit - faisant également obligation au recourant de respecter le secret de fonction.</w:t>
      </w:r>
    </w:p>
    <w:p>
      <w:r>
        <w:t>La commission n’a en l’espèce aucune raison de s’écarter de l’appréciation faite par le juge pénal s’agissant des violations du secret de fonction.</w:t>
      </w:r>
    </w:p>
    <w:p>
      <w:r>
        <w:rPr>
          <w:b/>
        </w:rPr>
        <w:t>E. 4</w:t>
      </w:r>
    </w:p>
    <w:p>
      <w:r>
        <w:t>Les peines disciplinaires prévues par l’article 36 LPol sont, dans l’ordre de gravité :</w:t>
      </w:r>
    </w:p>
    <w:p>
      <w:r>
        <w:t>a) l’avertissement ;</w:t>
      </w:r>
    </w:p>
    <w:p>
      <w:r>
        <w:t>b) le blâme ;</w:t>
      </w:r>
    </w:p>
    <w:p>
      <w:r>
        <w:t>c) les services hors tour ;</w:t>
      </w:r>
    </w:p>
    <w:p>
      <w:r>
        <w:t>d) la suspension pour une durée déterminée, sans traitement ;</w:t>
      </w:r>
    </w:p>
    <w:p>
      <w:r>
        <w:t>e) la dégradation ;</w:t>
      </w:r>
    </w:p>
    <w:p>
      <w:r>
        <w:t>f) la révocation.</w:t>
      </w:r>
    </w:p>
    <w:p>
      <w:r>
        <w:t>Ces sanctions sont identiques à celles prévues par l’ancien droit, seule la rétrogradation au rôle matricule ayant été supprimée.</w:t>
      </w:r>
    </w:p>
    <w:p>
      <w:r>
        <w:t>La révocation est ainsi toujours la peine la plus lourde.</w:t>
      </w:r>
    </w:p>
    <w:p>
      <w:r>
        <w:rPr>
          <w:b/>
        </w:rPr>
        <w:t>E. 5</w:t>
      </w:r>
    </w:p>
    <w:p>
      <w:r>
        <w:t>La procédure prévue par l’article 37 LPol en cas de révocation a été respectée en l’espèce, ce qui n’est pas contesté.</w:t>
      </w:r>
    </w:p>
    <w:p>
      <w:r>
        <w:t>Le recourant se plaint uniquement de la disproportion de la sanction, les infractions commises constituant "des actes isolés dans une carrière longue de vingt-cinq ans, exempte de reproches".</w:t>
      </w:r>
    </w:p>
    <w:p>
      <w:r>
        <w:t>- 10/15 - A/2869/2006</w:t>
      </w:r>
    </w:p>
    <w:p>
      <w:r>
        <w:t>Il allègue avoir été humilié par une arrestation que rien ne justifiait, suivie d’un tourisme pénitentiaire dicté par les menaces dont il était l’objet et avoir été jeté en pâture au grand public par une presse trop heureuse de pouvoir critiquer la police. Il avait de plus été affecté dès la reprise de son travail au début janvier 2006 au service des signaux amovibles et s’était vu refuser l’augmentation de son traitement, contrairement aux autres brigadiers de sa promotion, et cela sans explication ou nouvelle décision.</w:t>
      </w:r>
    </w:p>
    <w:p>
      <w:r>
        <w:t>Les manquements qui lui étaient reprochés n’étaient pas si graves qu’ils justifient une révocation car il n’avait été condamné qu’à une peine de trois mois de prison avec sursis pendant deux ans et que dans sa décision du 11 août 2005, la commission de recours des fonctionnaires de police et de prison avait d’ailleurs jugé que prima facie, la violation du secret de fonction n’était pas de nature à justifier une cessation immédiate des rapports de service.</w:t>
      </w:r>
    </w:p>
    <w:p>
      <w:r>
        <w:t>Enfin, M. X______ se prévalait d’une violation du principe d’égalité de traitement, un inspecteur, condamné pour avoir tué et blessé deux personnes lors d’une interpellation, n’ayant jamais fait l’objet d’une sanction disciplinaire.</w:t>
      </w:r>
    </w:p>
    <w:p>
      <w:r>
        <w:t>La révocation arbitraire devait être annulée.</w:t>
      </w:r>
    </w:p>
    <w:p>
      <w:r>
        <w:rPr>
          <w:b/>
        </w:rPr>
        <w:t>E. 6</w:t>
      </w:r>
    </w:p>
    <w:p>
      <w:r>
        <w:t>Selon l’article 61 alinéa 2 LPA, le pouvoir d’examen de la commission de céans se limite à la violation du droit, y compris l’excès et l’abus du pouvoir d’appréciation. Elle ne peut ainsi revoir l’opportunité de la décision attaquée.</w:t>
      </w:r>
    </w:p>
    <w:p>
      <w:r>
        <w:rPr>
          <w:b/>
        </w:rPr>
        <w:t>E. 7</w:t>
      </w:r>
    </w:p>
    <w:p>
      <w:r>
        <w:t>Lorsque l’autorité est amenée à choisir la sanction appropriée, elle dispose d’un large pouvoir d’appréciation, subordonné toutefois au respect du principe de la proportionnalité (ATA/496/2006 du 19 septembre 2006 ; ATA/160/1997 du 4 mars 1997 ; P. GYGI, Verwaltungsrecht, Berne 1986, p. 335).</w:t>
      </w:r>
    </w:p>
    <w:p>
      <w:r>
        <w:t>En application de ce principe, l'autorité doit notamment apprécier les actes ou les manquements reprochés à l'intéressé en les situant dans leur contexte, c'est- à-dire en tenant compte d'éventuelles circonstances atténuantes. Il convient de veiller à ce que la mesure soit proportionnée à la faute, c'est-à-dire que celle-ci apparaisse comme plus grave que les manquements faisant habituellement l'objet de mesures disciplinaires moins incisives (ATA/53/2005 du 1er février 2005 ; ATA/228/2004 du 16 mars 2004 et les réf. citées). Le principe de la proportionnalité suppose également que la mesure litigieuse soit apte à produire les résultats attendus et que ceux-ci ne puissent pas être atteints par des mesures moins restrictives. En outre, il interdit toute limitation qui irait au-delà du but visé et exige un rapport raisonnable entre celui-ci et les intérêts publics et privés compromis (ATF 122 I 236 consid. 4e/bb p. 246 ; 119 Ia 41 consid. 4a p. 43 ; ATA/9/2004 du 6 janvier 2004).</w:t>
      </w:r>
    </w:p>
    <w:p>
      <w:r>
        <w:t>- 11/15 - A/2869/2006</w:t>
      </w:r>
    </w:p>
    <w:p>
      <w:r>
        <w:t>Selon la doctrine (G. BOINAY, Le droit disciplinaire de la fonction publique et dans les professions libérales, particulièrement en Suisse, in Revue jurassienne de jurisprudence, 1998, pp 62 et 63 et les références citées), il est admissible que la révocation soit prononcée sans avertissement préalable lorsque l’infraction commise est si grave qu’elle révèle une mentalité absolument inconciliable avec la qualité de fonctionnaire.</w:t>
      </w:r>
    </w:p>
    <w:p>
      <w:r>
        <w:t>L’autorité doit également tenir compte de toutes les circonstances du cas concret, notamment de la situation, de la place occupée et de la responsabilité de l’agent (B. KNAPP, La violation du devoir de fidélité, cause de cessation de l’emploi des fonctionnaires fédéraux, in RDS 103/1984 I p. 489 ss, 510 et 511 ; E. M. JUD, Besonderheiten öffentlichrechtlicher Dienstverhältnisse nach schweizerischem Recht, insbesondere bei deren Beedingung aus nichtisziplinarischen Gründen, St-Gall 1975, pp 189, 190 et 197).</w:t>
      </w:r>
    </w:p>
    <w:p>
      <w:r>
        <w:rPr>
          <w:b/>
        </w:rPr>
        <w:t>E. 8</w:t>
      </w:r>
    </w:p>
    <w:p>
      <w:r>
        <w:t>En l’espèce, le recourant est sous-brigadier et exerce à ce titre des responsabilités au sein de la gendarmerie, de sorte qu’il doit montrer l’exemple, à ses subordonnés notamment.</w:t>
      </w:r>
    </w:p>
    <w:p>
      <w:r>
        <w:t>Au vu des éléments de faits décrits ci-dessus, la commission tiendra compte, dans l’appréciation de la faute, des éléments suivants :</w:t>
      </w:r>
    </w:p>
    <w:p>
      <w:r>
        <w:t>a. M. X______ est dans la fonction publique depuis près de trente ans, puisqu’il l’était avant d’entrer dans la gendarmerie, de sorte que son expérience et ses années de métier auraient dû l’empêcher d’agir sans réfléchir, de manière impulsive, "en toute simplicité ou par amitié", comme il l’a répété.</w:t>
      </w:r>
    </w:p>
    <w:p>
      <w:r>
        <w:t>b. Même si l’entrave à l’action pénale n’a pas été retenue à son encontre, le recourant devait se douter qu’en donnant des informations à des individus recherchés par ses collègues, il nuisait à une enquête en cours.</w:t>
      </w:r>
    </w:p>
    <w:p>
      <w:r>
        <w:t>Le fait qu’il ait demandé à M. C______ d’effacer le SMS qu’il lui avait envoyé démontre qu’il avait conscience d’avoir contrevenu à ses obligations, ce qu’il a reconnu devant le juge d’instruction le 18 novembre 2004, puisqu’il a admis à cette occasion qu’il avait alors réalisé avoir "fait une ânerie".</w:t>
      </w:r>
    </w:p>
    <w:p>
      <w:r>
        <w:t>c. Enfin, s’il est établi par les recherches bancaires effectuées par le juge d’instruction que le recourant n’a pas reçu d’argent en échange de ses services, il est avéré également qu’il a fréquemment été invité, seul ou avec son amie, par M. C______ et/ou M. L______, dans des restaurants connus pour être chers, au point que le recourant a déclaré lors de l’audience précitée qu’il n’avait pas "les moyens de payer CHF 200.- à CHF 300.- une bouteille".</w:t>
      </w:r>
    </w:p>
    <w:p>
      <w:r>
        <w:t>Pour M. C______ en revanche, il était manifeste que ces invitations avaient pour but de remercier le recourant pour les informations qu’il lui transmettait. M. C______, le jour de son inculpation le 21 octobre 2004, s’est d’ailleurs montré</w:t>
      </w:r>
    </w:p>
    <w:p>
      <w:r>
        <w:t>- 12/15 - A/2869/2006 explicite en déclarant : "Quant j’ai dit à C1______ qui voulait payer que je m’en occuperais, c’était parce que X______ ne prenait pas d’argent ; si je l’avais payé cela aurait été de la corruption".</w:t>
      </w:r>
    </w:p>
    <w:p>
      <w:r>
        <w:t>d. Enfin, le recourant n’était pas en mesure d’exercer ses fonctions puisqu’il ne mettait pas à jour régulièrement ses mots de passe lui permettant d’accéder à la banque de données de la police. Il devait ainsi s’adresser à des collègues pour effectuer les recherches qu’il souhaitait. Ce mode de procéder avait aussi pour effet de brouiller les pistes et d’éviter que lors d’un contrôle, son nom apparaisse comme étant celui de l’auteur de la recherche.</w:t>
      </w:r>
    </w:p>
    <w:p>
      <w:r>
        <w:t>Ces faits sont particulièrement graves compte tenu de la situation et des responsabilités qui étaient celles du recourant. Le fait qu’il n’ait été que légèrement condamné sur le plan pénal selon ses propres dires et que la commission de céans ait estimé, prima facie, que la violation du secret de fonction ne justifiait pas une cessation immédiate des rapports de services, n’y changent rien.</w:t>
      </w:r>
    </w:p>
    <w:p>
      <w:r>
        <w:rPr>
          <w:b/>
        </w:rPr>
        <w:t>E. 9</w:t>
      </w:r>
    </w:p>
    <w:p>
      <w:r>
        <w:t>Le recourant se plaint d’une violation du principe d’égalité de traitement, en comparant son cas à celui de l’inspecteur précité, condamné pénalement pour homicide mais non sanctionné sur le plan disciplinaire.</w:t>
      </w:r>
    </w:p>
    <w:p>
      <w:r>
        <w:t>a. Le principe de l’égalité de traitement déduit de l’article 8 de la Constitution fédérale de la Confédération suisse du 18 avril 1999 (Cst. - RS 101) n’est violé que si des situations semblables sont traitées différemment ou si des situations présentant des différences essentielles sont traitées de manière identique (ATF 108 Ia114 ; ATA/360/2006 du 27 juin 2006).</w:t>
      </w:r>
    </w:p>
    <w:p>
      <w:r>
        <w:t>b. Selon la jurisprudence, un justiciable ne saurait en principe se prétendre victime d’une inégalité de traitement au sens de la disposition précitée lorsque la loi est correctement appliquée à son cas, alors même que dans d’autres cas, elle aurait reçu une fausse application ou n’aurait pas été appliquée du tout (ATF 115 Ia 93 ; 113 Ib 313 ; ATA/700/2005 du 25 octobre 2005 ; ATA/832/2004 du 26 octobre 2004).</w:t>
      </w:r>
    </w:p>
    <w:p>
      <w:r>
        <w:t>Cependant, cela présuppose de la part de l’autorité dont la décision est attaquée la volonté d’appliquer correctement à l’avenir les dispositions légales en question et de les faire appliquer par les services qui lui sont subordonnés (A. AUER, L’égalité dans l’illégalité, ZBL 1978, pp. 281ss, 290 ss).</w:t>
      </w:r>
    </w:p>
    <w:p>
      <w:r>
        <w:t>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w:t>
      </w:r>
    </w:p>
    <w:p>
      <w:r>
        <w:t>- 13/15 - A/2869/2006 (ATF 105 V 192 ; 104 Ib 373 ; 99 Ib 383 ; ATA/700/2005 précité ; ATA/832/2004 précité).</w:t>
      </w:r>
    </w:p>
    <w:p>
      <w:r>
        <w:t>En l’espèce, les deux situations ne sont pas comparables : d’une part, l’inspecteur susnommé a tiré et tué dans le cadre de sa mission consistant à poursuivre des malfaiteurs et protéger l’intérêt public. Le recourant a violé le Code pénal, la loi sur la police et ses obligations de service ; d’autre part, le Conseil d’Etat a exposé qu’aucune mesure disciplinaire n’avait été prononcée dans le cas de l’inspecteur, la poursuite disciplinaire étant prescrite ce qui n’est pas le cas en l’espèce. Il n’en résulte donc pas que la pratique de l’autorité ait été illégale ou qu’elle aurait modifié sa manière d’agir.</w:t>
      </w:r>
    </w:p>
    <w:p>
      <w:r>
        <w:t>La situation du recourant est bien plutôt à mettre en parallèle avec celle d’un autre fonctionnaire au service administratif de la police, licencié avec effet immédiat (A/585/1995 V. du 30 janvier 1996) pour avoir agi par pure amitié en informant un ami que le beau-fils de celui-ci faisait l’objet d’une surveillance dans le cadre d’un trafic de stupéfiants, même si ledit fonctionnaire n’était certes pas en fonction depuis aussi longtemps que le recourant. Le Tribunal administratif a confirmé de même des licenciements avec effet immédiat dans deux autres cas de violation du secret de fonction (ATA/74/2003 du 11 février 2003 ; ATA/175/2002 du 9 avril 2002).</w:t>
      </w:r>
    </w:p>
    <w:p>
      <w:r>
        <w:t>Le grief de violation du principe d’égalité de traitement est ainsi non fondé.</w:t>
      </w:r>
    </w:p>
    <w:p>
      <w:r>
        <w:rPr>
          <w:b/>
        </w:rPr>
        <w:t>E. 10</w:t>
      </w:r>
    </w:p>
    <w:p>
      <w:r>
        <w:t>L’autorité qui prononce une sanction disciplinaire doit respecter le principe de la proportionnalité (V. MONTANI, C. BARDE, La jurisprudence du Tribunal administratif relative au droit disciplinaire in RDAF 1996, p. 347), une telle sanction n’étant pas destinée à punir la personne en cause pour la faute commise, mais à assurer, par une mesure de coercition administrative, le bon fonctionnement du corps social auquel elle appartient, c’est à cet objectif que doit être adaptée la sanction (G. BOINAY, op. cit., p. 18, § 33 et les références citées).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(ATA/546/2006 du 10 octobre 2006 ; ATA/140/2006 du 14 mars 2006 ; ATA/648/2004 du 24 août 2004 ; arrêt du Tribunal fédéral 2P.133/2003 du 28 juillet 2003 ; RDAF 2001 II 9 35 consid. 3c/bb ; SJ 1993 221 consid. 4 et les références doctrinales citées).</w:t>
      </w:r>
    </w:p>
    <w:p>
      <w:r>
        <w:t>En l’espèce, l’on voit mal quelle autre sanction que la révocation, parmi celles prévues par l’article 36 LP, permettrait d’atteindre le but poursuivi par l’autorité, à savoir écarter le recourant des fonctions qu’il exerçait jusqu’alors, le</w:t>
      </w:r>
    </w:p>
    <w:p>
      <w:r>
        <w:t>- 14/15 - A/2869/2006 lien de confiance nécessaire entre un policier d’une part et sa hiérarchie ainsi que son autorité de nomination d’autre part, étant irrémédiablement rompu.</w:t>
      </w:r>
    </w:p>
    <w:p>
      <w:r>
        <w:rPr>
          <w:b/>
        </w:rPr>
        <w:t>E. 11</w:t>
      </w:r>
    </w:p>
    <w:p>
      <w:r>
        <w:t>Le Conseil d’Etat ayant renoncé à déclarer son arrêté du 1er juillet 2006 exécutoire nonobstant recours, le recourant a continué à percevoir son traitement, celui-ci ayant été versé à titre rétroactif. Cette question n’est ainsi pas litigieuse.</w:t>
      </w:r>
    </w:p>
    <w:p>
      <w:r>
        <w:rPr>
          <w:b/>
        </w:rPr>
        <w:t>E. 12</w:t>
      </w:r>
    </w:p>
    <w:p>
      <w:r>
        <w:t>Quant aux autres allégués relatifs à un changement d’affectation et à une non promotion au grade de brigadier, ils ne font pas l’objet des conclusions du recourant mais le Conseil d’Etat a fourni toutes explications utiles à ce sujet. La commission n’a toutefois pas à en connaître.</w:t>
      </w:r>
    </w:p>
    <w:p>
      <w:r>
        <w:rPr>
          <w:b/>
        </w:rPr>
        <w:t>E. 13</w:t>
      </w:r>
    </w:p>
    <w:p>
      <w:r>
        <w:t>En tous points mal fondé, le recours sera rejeté.</w:t>
      </w:r>
    </w:p>
    <w:p>
      <w:r>
        <w:t>Un émolument de CHF 1’000.- sera mis à la charge du recourant, qui succombe. Vu l’issue du litige, il ne lui sera pas alloué d’indemnité de procédure (art. 87 LPA).</w:t>
      </w:r>
    </w:p>
    <w:p>
      <w:r>
        <w:t>* * * * *</w:t>
      </w:r>
    </w:p>
    <w:p>
      <w:r>
        <w:t>PAR CES MOTIFS, LA COMMISSION DE RECOURS DES FONCTIONNAIRES DE POLICE ET DE LA PRISON à la forme : déclare recevable le recours interjeté le 4 août 2006 par Monsieur X______ contre l’arrêté du Conseil d'Etat du 1er juillet 2006 prononçant sa révocation ; au fond : le rejette ; met à la charge du recourant un émolument de CHF 1’000.- ; dit qu’il ne lui est pas alloué d’indemnité ; communique la présente décision à Me Alec Reymond, avocat du recourant ainsi qu'au Conseil d'Etat. Siégeants : Mme Hurni, présidente, MM. Perren et Châtelain, membres.</w:t>
      </w:r>
    </w:p>
    <w:p>
      <w:r>
        <w:t>- 15/15 - A/2869/2006 Au nom de la commission de recours des fonctionnaires de police et de la prison : la greffière :</w:t>
      </w:r>
    </w:p>
    <w:p>
      <w:r>
        <w:t>C. Barnaoui-Blatter</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