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ACOM/74/2008 vom 26. September 2007</w:t>
      </w:r>
    </w:p>
    <w:p>
      <w:r>
        <w:t>GE Cour de justice, 2007-09-26, FR</w:t>
      </w:r>
    </w:p>
    <w:p>
      <w:r>
        <w:rPr>
          <w:b/>
        </w:rPr>
        <w:t xml:space="preserve">Quelle: </w:t>
      </w:r>
      <w:r>
        <w:t>https://mcp.opencaselaw.ch/entscheid/ge_gerichte_ACOM_74_2008</w:t>
      </w:r>
    </w:p>
    <w:p>
      <w:r>
        <w:t>FR: GE_GERICHTE ACOM/74/2008 du 26 septembre 2007</w:t>
      </w:r>
    </w:p>
    <w:p>
      <w:r>
        <w:t>IT: GE_GERICHTE ACOM/74/2008 del 26 settembre 2007</w:t>
      </w:r>
    </w:p>
    <w:p>
      <w:pPr>
        <w:pStyle w:val="Heading2"/>
      </w:pPr>
      <w:r>
        <w:t>Erwägungen</w:t>
      </w:r>
    </w:p>
    <w:p>
      <w:r>
        <w:rPr>
          <w:b/>
        </w:rPr>
        <w:t>E. 1</w:t>
      </w:r>
    </w:p>
    <w:p>
      <w:r>
        <w:t>Dirigé contre la décision sur opposition du 10 décembre 2007 et interjeté dans le délai légal et la forme prescrite auprès de l’autorité compétente, le recours est recevable (art. 62 de la loi sur l’université du 26 mai 1973 - LU – C 1 30 ; art. 88 et 90 du règlement de l’université du 7 septembre 1988 - RU – C 1 30.06 ; art. 26 et 27 du règlement interne relatif aux procédures d’opposition et de recours du 25 février 1977 - RIOR).</w:t>
      </w:r>
    </w:p>
    <w:p>
      <w:r>
        <w:t>- 4/5 - A/53/2008</w:t>
      </w:r>
    </w:p>
    <w:p>
      <w:r>
        <w:rPr>
          <w:b/>
        </w:rPr>
        <w:t>E. 2</w:t>
      </w:r>
    </w:p>
    <w:p>
      <w:r>
        <w:t>Le recours de M. A______ vise à l’envoi d’une nouvelle convocation, son audition devant la CRUNI étant requise.</w:t>
      </w:r>
    </w:p>
    <w:p>
      <w:r>
        <w:t>Etant rappelé que le droit d’être entendu du recourant n’implique pas le droit à son audition personnelle par cette dernière (ACOM/19/2008 du 13 février 2008 ; ACOM/89/2007 du 5 novembre 2007), encore faut-il que l’audition sollicitée soit en particulier de nature à influer sur la décision à rendre (Arrêt du Tribunal fédéral 129 II 497).</w:t>
      </w:r>
    </w:p>
    <w:p>
      <w:r>
        <w:t>Or M. A______ n’a pas agi en restitution de délai (cf. art. 16 LPA ; 34 RIOR) et les motifs qui l’ont incité à ne pas donner suite à la convocation du 5 novembre 2007 ne sont pas de nature à remettre en cause la décision d’élimination du 26 septembre 2007 devenue définitive.</w:t>
      </w:r>
    </w:p>
    <w:p>
      <w:r>
        <w:rPr>
          <w:b/>
        </w:rPr>
        <w:t>E. 3</w:t>
      </w:r>
    </w:p>
    <w:p>
      <w:r>
        <w:t>Eliminé de la faculté par décision du 26 septembre 2007, le recourant a formé opposition à fin septembre, puis encore le 22 octobre 2007, laquelle a été rejetée par décision du 12 novembre 2007.</w:t>
      </w:r>
    </w:p>
    <w:p>
      <w:r>
        <w:t>M. A______ n’a pas retiré l’envoi lui ayant été adressé par pli recommandé le jour suivant.</w:t>
      </w:r>
    </w:p>
    <w:p>
      <w:r>
        <w:t>a. Un envoi recommandé qui n’a pas pu être distribué est réputé notifié le dernier jour du délai de garde de sept jours si son destinataire devait s’attendre, avec une certaine vraisemblance, à recevoir une communication officielle à son adresse habituelle (Arrêt du Tribunal fédéral 2C_119/2008 du 25 février 2008).</w:t>
      </w:r>
    </w:p>
    <w:p>
      <w:r>
        <w:t>b. En l’espèce, l’envoi du 12 novembre 2007, posté le 13, destiné à M. A______, dûment avisé du délai de garde courant jusqu’au 21 novembre 2007, ce qui est établi par pièce, a été libellé à son adresse habituelle, 3, rue Y______ à Genève, qui est également l’adresse mentionnée dans son recours auprès de la commission de céans.</w:t>
      </w:r>
    </w:p>
    <w:p>
      <w:r>
        <w:t>Faute pour ce dernier d’avoir agi dans le délai de trente jours à compter de l’échéance du délai de garde, sans avoir été valablement empêché de retirer l’envoi en question par un événement de force majeure, alors qu’il a lui-même affirmé avoir attendu une réponse de l’université, la décision du 12 novembre 2007 est entrée en force et l’élimination du recourant devenue définitive.</w:t>
      </w:r>
    </w:p>
    <w:p>
      <w:r>
        <w:rPr>
          <w:b/>
        </w:rPr>
        <w:t>E. 4</w:t>
      </w:r>
    </w:p>
    <w:p>
      <w:r>
        <w:t>Il en résulte que le recourant ne dispose plus d’aucun intérêt digne de protection à être personnellement entendu et, partant, à ce que la décision de la faculté lui refusant une nouvelle audition soit remise en cause (art. 60 let. b LPA ; 2, 34 RIOR).</w:t>
      </w:r>
    </w:p>
    <w:p>
      <w:r>
        <w:rPr>
          <w:b/>
        </w:rPr>
        <w:t>E. 5</w:t>
      </w:r>
    </w:p>
    <w:p>
      <w:r>
        <w:t>Le recours doit être rejeté.</w:t>
      </w:r>
    </w:p>
    <w:p>
      <w:r>
        <w:t>Vu la nature du litige aucun émolument ne sera perçu (art. 33 RIOR).</w:t>
      </w:r>
    </w:p>
    <w:p>
      <w:r>
        <w:t>- 5/5 - A/53/2008</w:t>
      </w:r>
    </w:p>
    <w:p>
      <w:r>
        <w:t>* * * * * PAR CES MOTIFS, LA COMMISSION DE RECOURS DE L’UNIVERSITÉ rejette, dans la mesure où il est recevable le recours interjeté par Monsieur A______ par acte non daté contre la décision sur opposition rendue par la faculté de psychologie et des sciences de l’éducation du 10 décembre 2007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Isabelle Buhler, avocate du recourant, à la faculté de psychologie et des sciences de l’éducation, au service juridique de l’université, ainsi qu’au département de l’instruction publique. Siégeants : Madame Bovy, présidente ; Messieurs Schulthess et Bernard, membres Au nom de la commission de recours de l’université : la greffière :</w:t>
      </w:r>
    </w:p>
    <w:p>
      <w:r>
        <w:t>K. Hess</w:t>
      </w:r>
    </w:p>
    <w:p>
      <w:r>
        <w:t>la présidente :</w:t>
      </w:r>
    </w:p>
    <w:p>
      <w:r>
        <w:t>L. Bovy</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