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ACOM/66/2008 vom 28. Mai 2008</w:t>
      </w:r>
    </w:p>
    <w:p>
      <w:r>
        <w:t>GE Cour de justice, 2008-05-28, FR</w:t>
      </w:r>
    </w:p>
    <w:p>
      <w:r>
        <w:rPr>
          <w:b/>
        </w:rPr>
        <w:t xml:space="preserve">Quelle: </w:t>
      </w:r>
      <w:r>
        <w:t>https://mcp.opencaselaw.ch/entscheid/ge_gerichte_ACOM_66_2008</w:t>
      </w:r>
    </w:p>
    <w:p>
      <w:r>
        <w:t>FR: GE_GERICHTE ACOM/66/2008 du 28 mai 2008</w:t>
      </w:r>
    </w:p>
    <w:p>
      <w:r>
        <w:t>IT: GE_GERICHTE ACOM/66/2008 del 28 maggio 2008</w:t>
      </w:r>
    </w:p>
    <w:p>
      <w:pPr>
        <w:pStyle w:val="Heading2"/>
      </w:pPr>
      <w:r>
        <w:t>Erwägungen</w:t>
      </w:r>
    </w:p>
    <w:p>
      <w:r>
        <w:rPr>
          <w:b/>
        </w:rPr>
        <w:t>E. 7</w:t>
      </w:r>
    </w:p>
    <w:p>
      <w:r>
        <w:t>Mal fondé, le recours ne peut qu’être rejeté.</w:t>
      </w:r>
    </w:p>
    <w:p>
      <w:r>
        <w:rPr>
          <w:b/>
        </w:rPr>
        <w:t>E. 8</w:t>
      </w:r>
    </w:p>
    <w:p>
      <w:r>
        <w:t>Vu la nature du litige aucun émolument ne sera perçu (art. 33 RIOR).</w:t>
      </w:r>
    </w:p>
    <w:p>
      <w:r>
        <w:t>* * * * * PAR CES MOTIFS, LA COMMISSION DE RECOURS DE L’UNIVERSITÉ à la forme : déclare recevable le recours interjeté le 19 décembre 2007 par Madame B______ contre la décision du 19 novembre 2007 sur opposition de l’institut universitaire d’études du développement ;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B______, à l’institut de hautes études internationales et du développement, au service juridique de l’université, ainsi qu’au département de l’instruction publique. Siégeants : Madame Bovy, présidente ; Madame Pedrazzini Rizzi et Monsieur Bernard, membres</w:t>
      </w:r>
    </w:p>
    <w:p>
      <w:r>
        <w:t>- 7/7 - A/5015/2007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