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ACOM/58/2008 vom 21. September 2007</w:t>
      </w:r>
    </w:p>
    <w:p>
      <w:r>
        <w:t>GE Cour de justice, 2007-09-21, FR</w:t>
      </w:r>
    </w:p>
    <w:p>
      <w:r>
        <w:rPr>
          <w:b/>
        </w:rPr>
        <w:t xml:space="preserve">Quelle: </w:t>
      </w:r>
      <w:r>
        <w:t>https://mcp.opencaselaw.ch/entscheid/ge_gerichte_ACOM_58_2008</w:t>
      </w:r>
    </w:p>
    <w:p>
      <w:r>
        <w:t>FR: GE_GERICHTE ACOM/58/2008 du 21 septembre 2007</w:t>
      </w:r>
    </w:p>
    <w:p>
      <w:r>
        <w:t>IT: GE_GERICHTE ACOM/58/2008 del 21 settembre 2007</w:t>
      </w:r>
    </w:p>
    <w:p>
      <w:pPr>
        <w:pStyle w:val="Heading2"/>
      </w:pPr>
      <w:r>
        <w:t>Regeste</w:t>
      </w:r>
    </w:p>
    <w:p>
      <w:r>
        <w:t>Résumé: élimination; circonstances exceptionnelles</w:t>
      </w:r>
    </w:p>
    <w:p>
      <w:pPr>
        <w:pStyle w:val="Heading2"/>
      </w:pPr>
      <w:r>
        <w:t>Erwägungen</w:t>
      </w:r>
    </w:p>
    <w:p>
      <w:r>
        <w:rPr>
          <w:b/>
        </w:rPr>
        <w:t>E. 1</w:t>
      </w:r>
    </w:p>
    <w:p>
      <w:r>
        <w:t>Dirigé contre la décision sur opposition du 21 décembre 2007 et interjeté dans le délai légal et la forme prescrite auprès de l’autorité compétente, le recours est recevable (art. 62 de la loi sur l’université du 26 mai 1973 - LU – C 1 30 ; art. 88 et 90 du règlement de l’université du 7 septembre 1988 - RU – C 1 30.06 ; art. 26 et 27 du règlement interne relatif aux procédures d’opposition et de recours du 25 février 1977 - RIOR).</w:t>
      </w:r>
    </w:p>
    <w:p>
      <w:r>
        <w:rPr>
          <w:b/>
        </w:rPr>
        <w:t>E. 2</w:t>
      </w:r>
    </w:p>
    <w:p>
      <w:r>
        <w:t>a. A teneur de l’article 63D alinéa 3 LU, les conditions d’élimination des étudiantes et étudiants sont fixés par le RU, lequel dispose en son article 22 alinéa 2 que l’étudiant qui échoue à un examen ou à une session d’examens auxquels il ne peut plus se présenter en vertu du règlement d’études (let. a) ou qui</w:t>
      </w:r>
    </w:p>
    <w:p>
      <w:r>
        <w:t>- 4/7 - A/194/2008 ne subit pas ses examens et ne termine pas ses études dans les délais fixés (let. b), est éliminé.</w:t>
      </w:r>
    </w:p>
    <w:p>
      <w:r>
        <w:t>b. Mme M______ est soumise au règlement d’études de la faculté d’octobre 2003, en vigueur depuis le 1er septembre 1999 (RE).</w:t>
      </w:r>
    </w:p>
    <w:p>
      <w:r>
        <w:t>Pour obtenir la licence, l’étudiant doit acquérir un total de 240 crédits (premier et deuxième cycles) pour une durée maximale d’études de dix semestres (art. 5 al. 6, 11 ; art. 14 al. 6 RE).</w:t>
      </w:r>
    </w:p>
    <w:p>
      <w:r>
        <w:t>Subit un échec définitif au deuxième cycle et est éliminé de la faculté l’étudiant qui, en particulier, n’a pas acquis au moins ces 240 crédits après cinq ans d’études à compter du début des études.</w:t>
      </w:r>
    </w:p>
    <w:p>
      <w:r>
        <w:t>L’élimination est prononcée par le doyen de la faculté (art. 15 al. 1 let. d, al. 2 RE).</w:t>
      </w:r>
    </w:p>
    <w:p>
      <w:r>
        <w:t>c. Il est constant qu’en octobre 2007, soit au terme de son dixième semestre d’études, la recourante ne comptabilisait pas les crédits nécessaires pour l’obtention de sa licence, ce qu’elle ne conteste du reste pas.</w:t>
      </w:r>
    </w:p>
    <w:p>
      <w:r>
        <w:t>Partant, elle se trouvait en situation d’élimination.</w:t>
      </w:r>
    </w:p>
    <w:p>
      <w:r>
        <w:rPr>
          <w:b/>
        </w:rPr>
        <w:t>E. 3</w:t>
      </w:r>
    </w:p>
    <w:p>
      <w:r>
        <w:t>A teneur de l’article 22 alinéa 3 RU, la décision d’élimination doit prendre en compte des situations exceptionnelles que l’étudiant aurait pu rencontrer.</w:t>
      </w:r>
    </w:p>
    <w:p>
      <w:r>
        <w:t>a. Selon la jurisprudence constante de la CRUNI, n’est exceptionnelle que la situation qui est particulièrement grave et difficile pour l’étudiant, ce tant d’un point de vue subjectif qu’objectif. Lorsque des circonstances exceptionnelles sont retenues, la situation ne revêt un caractère exceptionnel que si les effets perturbateurs ont été dûment prouvés par le recourant, jurisprudence conforme au principe de l’instruction d’office. Dans l’examen des circonstances exceptionnelles, le doyen ou le président d’école dispose d’un large pouvoir d’appréciation qui lui confère la possibilité de choisir entre plusieurs solutions. La CRUNI ne peut, de ce fait, substituer sa propre appréciation à celle de l’autorité académique. Elle se limite à vérifier que celle-ci n’a pas abusé du pouvoir d’appréciation qui lui a été confié (ACOM/92/2007 du 14 novembre 2007 ; ACOM/74/2007 du 29 août 2007 ; ACOM/73/2007 du 14 août 2007).</w:t>
      </w:r>
    </w:p>
    <w:p>
      <w:r>
        <w:t>b. Mme M______ invoque l’impact de son activité professionnelle sur le bon déroulement de ses études, ainsi que la pression que celle-là a provoqué dans sa vie d’étudiante.</w:t>
      </w:r>
    </w:p>
    <w:p>
      <w:r>
        <w:t>Pour contraignante qu’ait été la situation à laquelle la recourante s’est trouvée confrontée, elle ne saurait cependant être qualifiée d’exceptionnelle par la commission de céans, laquelle a toujours considéré que l’exercice d’une activité</w:t>
      </w:r>
    </w:p>
    <w:p>
      <w:r>
        <w:t>- 5/7 - A/194/2008 lucrative en parallèle avec ses études n’était pas exceptionnel. Le Tribunal fédéral a considéré pour sa part qu’il n’était pas insupportable pour un étudiant de devoir travailler parallèlement à ses études (Arrêt du Tribunal fédéral 5C.150/2005 du 11 octobre 2005), à l’instar d’une proportion d’étudiants oscillant entre 75 et 80 % ACOM/24/2008 du 21 février 2008 ; ACOM/92/2007 du 14 novembre 2007 ; ACOM/44/2007 du 22 mai 2007).</w:t>
      </w:r>
    </w:p>
    <w:p>
      <w:r>
        <w:t>c. En second lieu, la recourante fait état pour la première fois devant la CRUNI de problèmes d’ordre psychologique qui l’auraient perturbée durant son parcours universitaire.</w:t>
      </w:r>
    </w:p>
    <w:p>
      <w:r>
        <w:t>Hormis le fait que les attestations qu’elle produit à cet effet sont dépourvues de la précision nécessaire quant à la nature des troubles relatés, et plus encore sur leurs effets éventuels au regard de l’échec universitaire de l’intéressée, seule la décision sur opposition est sujette à recours, selon l’article 21 RIOR.</w:t>
      </w:r>
    </w:p>
    <w:p>
      <w:r>
        <w:t>Cette dernière détermine l’objet de la contestation qui peut être déférée en justice par voie de recours et délimite en conséquence le cadre du litige soumis à l’autorité chargée de statuer.</w:t>
      </w:r>
    </w:p>
    <w:p>
      <w:r>
        <w:t>Ainsi celle-ci ne saurait examiner les prétentions et les griefs qui n’ont pas fait l’objet du prononcé de l’instance inférieure, sous peine de détourner sa mission de contrôle, de violer la compétence fonctionnelle de cette autorité-ci, d’enfreindre le principe de l’épuisement des voies de droit préalable et, en définitive, de priver les parties d’un degré de juridiction (ACOM/41/2008 du 9 avril 2008 ; ACOM/28/2008 du 6 mars 2008 ; ACOM/90/2007 du 5 novembre 2007), ce que relève avec raison l’autorité intimée.</w:t>
      </w:r>
    </w:p>
    <w:p>
      <w:r>
        <w:t>Il en résulte que ce dernier moyen doit être considéré comme irrecevable à ce stade de la procédure.</w:t>
      </w:r>
    </w:p>
    <w:p>
      <w:r>
        <w:rPr>
          <w:b/>
        </w:rPr>
        <w:t>E. 4</w:t>
      </w:r>
    </w:p>
    <w:p>
      <w:r>
        <w:t>Mal fondé, le recours de Mme M______ doit donc être rejeté. Vu la nature du litige, aucun émolument ne sera perçu (art. 33 RIOR).</w:t>
      </w:r>
    </w:p>
    <w:p>
      <w:r>
        <w:t>* * * * *</w:t>
      </w:r>
    </w:p>
    <w:p>
      <w:r>
        <w:t>- 6/7 - A/194/2008 PAR CES MOTIFS, LA COMMISSION DE RECOURS DE L’UNIVERSITÉ à la forme : déclare recevable le recours du 15 janvier 2008 formé par Madame M______ contre la décision du 21 décembre 2007 sur opposition de la faculté des sciences économiques et sociales ; au fond : le rejette ; dit qu’il n’est pas perçu d’émolument ; dit que, conformément aux articles 113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M______, à la faculté des sciences économiques et sociales, au service juridique de l’université, ainsi qu’au département de l’instruction publique. Siégeants : Madame Bovy, présidente ; Messieurs Schulthess et Bernard, membres Au nom de la commission de recours de l’université : la greffière :</w:t>
      </w:r>
    </w:p>
    <w:p>
      <w:r>
        <w:t>C. Ravier</w:t>
      </w:r>
    </w:p>
    <w:p>
      <w:r>
        <w:t>la présidente :</w:t>
      </w:r>
    </w:p>
    <w:p>
      <w:r>
        <w:t>L. Bovy</w:t>
      </w:r>
    </w:p>
    <w:p>
      <w:r>
        <w:t>- 7/7 - A/194/2008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