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ACOM/25/2008 vom 8. Januar 2008</w:t>
      </w:r>
    </w:p>
    <w:p>
      <w:r>
        <w:t>GE Cour de justice, 2008-01-08, FR</w:t>
      </w:r>
    </w:p>
    <w:p>
      <w:r>
        <w:rPr>
          <w:b/>
        </w:rPr>
        <w:t xml:space="preserve">Quelle: </w:t>
      </w:r>
      <w:r>
        <w:t>https://mcp.opencaselaw.ch/entscheid/ge_gerichte_ACOM_25_2008</w:t>
      </w:r>
    </w:p>
    <w:p>
      <w:r>
        <w:t>FR: GE_GERICHTE ACOM/25/2008 du 8 janvier 2008</w:t>
      </w:r>
    </w:p>
    <w:p>
      <w:r>
        <w:t>IT: GE_GERICHTE ACOM/25/2008 del 8 gennaio 2008</w:t>
      </w:r>
    </w:p>
    <w:p>
      <w:pPr>
        <w:pStyle w:val="Heading2"/>
      </w:pPr>
      <w:r>
        <w:t>Erwägungen</w:t>
      </w:r>
    </w:p>
    <w:p>
      <w:r>
        <w:rPr>
          <w:b/>
        </w:rPr>
        <w:t>E. 1</w:t>
      </w:r>
    </w:p>
    <w:p>
      <w:r>
        <w:t>Selon l’article 66 alinéa 1er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w:t>
      </w:r>
    </w:p>
    <w:p>
      <w:r>
        <w:t>- 3/4 - A/396/2008 ne rimerait à rien (A. GRISEL, Traité de droit administratif, 1984, p. 923 ; F. GYGI, L’effet suspensif et les mesures provisionnelles en procédure administrative, in RDAF 1976, no 4 pp. 217 et ss ; RDAF, 1994, p. 320).</w:t>
      </w:r>
    </w:p>
    <w:p>
      <w:r>
        <w:t>Il est donc exclu d’attribuer un effet suspensif à une décision négative. Dans un tel cas, la voie à suivre est celle de mesures provisionnelles (ATF 117 V 185 et ss ; ACOM/21/2008 du 20 février 2008 et les références citées).</w:t>
      </w:r>
    </w:p>
    <w:p>
      <w:r>
        <w:t>Ainsi, la CRUNI examinera la demande d’effet suspensif sous l’angle des mesures provisionnelles.</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w:t>
      </w:r>
    </w:p>
    <w:p>
      <w:r>
        <w:rPr>
          <w:b/>
        </w:rPr>
        <w:t>E. 4</w:t>
      </w:r>
    </w:p>
    <w:p>
      <w:r>
        <w:t>En l’espèce, les conclusions préalables prises par la recourante se confondent avec celles qu’elle prend sur le fond. Or, elle ne saurait, par le biais d’une décision sur mesures provisionnelles, obtenir une décision qui équivaudrait précisément à l’admission du recours sur le fond.</w:t>
      </w:r>
    </w:p>
    <w:p>
      <w:r>
        <w:rPr>
          <w:b/>
        </w:rPr>
        <w:t>E. 5</w:t>
      </w:r>
    </w:p>
    <w:p>
      <w:r>
        <w:t>Compte tenu de ce qui précède, la requête en mesures provisionnelles sera rejetée.</w:t>
      </w:r>
    </w:p>
    <w:p>
      <w:r>
        <w:t>Vu la nature du litige, aucun émolument ne sera mis à la charge de la recourante (art. 33 RIOR).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