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ACJP/67/2009 vom 12. September 2008</w:t>
      </w:r>
    </w:p>
    <w:p>
      <w:r>
        <w:t>GE Cour de justice, 2008-09-12, FR</w:t>
      </w:r>
    </w:p>
    <w:p>
      <w:r>
        <w:rPr>
          <w:b/>
        </w:rPr>
        <w:t xml:space="preserve">Quelle: </w:t>
      </w:r>
      <w:r>
        <w:t>https://mcp.opencaselaw.ch/entscheid/ge_gerichte_ACJP_67_2009</w:t>
      </w:r>
    </w:p>
    <w:p>
      <w:r>
        <w:t>FR: GE_GERICHTE ACJP/67/2009 du 12 septembre 2008</w:t>
      </w:r>
    </w:p>
    <w:p>
      <w:r>
        <w:t>IT: GE_GERICHTE ACJP/67/2009 del 12 settembre 2008</w:t>
      </w:r>
    </w:p>
    <w:p>
      <w:pPr>
        <w:pStyle w:val="Heading2"/>
      </w:pPr>
      <w:r>
        <w:t>Erwägungen</w:t>
      </w:r>
    </w:p>
    <w:p>
      <w:r>
        <w:rPr>
          <w:b/>
        </w:rPr>
        <w:t>E. 1</w:t>
      </w:r>
    </w:p>
    <w:p>
      <w:r>
        <w:t>L'appel est recevable pour avoir été déposé selon la forme et dans le délai prescrits (art. 241 et 242 CPP).</w:t>
      </w:r>
    </w:p>
    <w:p>
      <w:r>
        <w:rPr>
          <w:b/>
        </w:rPr>
        <w:t>E. 2</w:t>
      </w:r>
    </w:p>
    <w:p>
      <w:r>
        <w:t>L'appelant W______ ne conteste pas sa condamnation pour les infractions aux articles art. 90 ch. 1, 91 al. 1 2ème phrase et 99 ch. 3 LCR. Le jugement du Tribunal sera dès lors confirmé, en tant que les éléments constitutifs de ces violations de la loi sur la circulation routière sont réalisées en l'espèce.</w:t>
      </w:r>
    </w:p>
    <w:p>
      <w:r>
        <w:rPr>
          <w:b/>
        </w:rPr>
        <w:t>E. 3</w:t>
      </w:r>
    </w:p>
    <w:p>
      <w:r>
        <w:t>L'appelant W______ conclut en revanche à son acquittement du chef de menaces (art. 180 CP), en application du principe in dubio pro reo (P/19735/06).</w:t>
      </w:r>
    </w:p>
    <w:p>
      <w:r>
        <w:t>3.1.1 L'art. 180 al. 1 CP vise le comportement de celui qui, par une menace grave, aura alarmé ou effrayé une personne.</w:t>
      </w:r>
    </w:p>
    <w:p>
      <w:r>
        <w:t>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 3.1.2 Le principe in dubio pro reo, qui découle de la présomption d'innocence, garantie par l'art. 6 ch. 2 CEDH et, sur le plan interne, par l'art. 32 al. 1 Cst., concerne tant le fardeau de la preuve que l'appréciation des preuves.</w:t>
      </w:r>
    </w:p>
    <w:p>
      <w:r>
        <w:t>- 9/21 -</w:t>
      </w:r>
    </w:p>
    <w:p>
      <w:r>
        <w:t>N° de procédure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d p. 37/38).</w:t>
      </w:r>
    </w:p>
    <w:p>
      <w:r>
        <w:t>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w:t>
      </w:r>
    </w:p>
    <w:p>
      <w:r>
        <w:rPr>
          <w:b/>
        </w:rPr>
        <w:t>E. 3.2</w:t>
      </w:r>
    </w:p>
    <w:p>
      <w:r>
        <w:t>L'appelant a été identifié formellement à réitérées reprises par le plaignant comme étant l'individu qui l'avait menacé au moyen d'un couteau. Le récit que la victime a donné des événements est demeuré constant sur les éléments essentiels. Sa déclaration a été partiellement corroborée par celle de B______, notamment quant à l'emplacement respectif des protagonistes, ce qui renforce encore le poids qu'il convient d'attribuer à ses propos. A l'inverse, l'appelant a varié dans ses déclarations, au demeurant peu crédibles, en particulier concernant les circonstances dans lesquelles son couteau était tombé de sa poche. Son hypothèse selon laquelle il aurait pu chuter ne ressort pas au surplus des déclarations des autres protagonistes.</w:t>
      </w:r>
    </w:p>
    <w:p>
      <w:r>
        <w:t>La Cour a dès lors acquis la conviction que l'appelant a effectivement brandi son couteau en direction du plaignant en menaçant de s'en servir.</w:t>
      </w:r>
    </w:p>
    <w:p>
      <w:r>
        <w:t>Ce geste, compte tenu de la dispute qui avait éclaté, était objectivement de nature à effrayer le plaignant et à lui faire craindre pour son intégrité corporelle.</w:t>
      </w:r>
    </w:p>
    <w:p>
      <w:r>
        <w:t>Du reste, en réaction à ce geste, ce dernier a fait usage de son spray au poivre pour neutraliser son agresseur, puis s'est réfugié dans l'établissement avant d'appeler la police, ce qui atteste qu'il a pris au sérieux les menaces de l'appelant.</w:t>
      </w:r>
    </w:p>
    <w:p>
      <w:r>
        <w:t>C'est dès lors à juste titre que les premiers juges ont reconnu l'appelant coupable de menaces. Leur jugement sera confirmé et l'appelant débouté de ses conclusions.</w:t>
      </w:r>
    </w:p>
    <w:p>
      <w:r>
        <w:rPr>
          <w:b/>
        </w:rPr>
        <w:t>E. 4</w:t>
      </w:r>
    </w:p>
    <w:p>
      <w:r>
        <w:t>Les appelants, qui ne contestent pas, au vu de la nature des blessures qu'ils ont infligées aux parties civiles, la qualification juridique retenue de lésions corporelles simples commises au moyen d'un objet dangereux, respectivement de lésions corporelles graves, concluent toutefois à leur acquittement, au motif qu'ils ont agi en situation de légitime défense.</w:t>
      </w:r>
    </w:p>
    <w:p>
      <w:r>
        <w:t>- 10/21 -</w:t>
      </w:r>
    </w:p>
    <w:p>
      <w:r>
        <w:t>N° de procédure</w:t>
      </w:r>
    </w:p>
    <w:p>
      <w:r>
        <w:rPr>
          <w:b/>
        </w:rPr>
        <w:t>E. 4.1</w:t>
      </w:r>
    </w:p>
    <w:p>
      <w:r>
        <w:t>L'art. 15 CP dispose que quiconque, de manière contraire au droit, est attaqué ou menacé d'une attaque imminente a le droit de repousser l'attaque par des moyens proportionnés aux circonstances; le même droit appartient aux tiers. Si celui qui repousse une attaque a excédé les bornes de la légitime défense au sens de l'art. 15 CP, le juge atténue la peine; si cet excès provient d'un état excusable d'excitation ou de saisissement causé par l'attaque, l'auteur n'agit pas de manière coupable (art. 16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ATF 104 IV 232 consid. c p. 236/237; arrêt du Tribunal fédéral 6B_674/2007 du 27 février 2008, consid. 3.2). Cette condition n'est pas réalisée lorsque l'attaque a cessé ou qu'il n'y a pas encore lieu de s'y attendre (ATF 93 IV 81 p. 83; arrêt du Tribunal fédéral précité ibidem). Une attaque n'est cependant pas achevée aussi longtemps que le risque d'une nouvelle atteinte ou d'une aggravation de celle-ci par l'assaillant reste imminent (ATF 102 IV 1 consid. 2b p. 4/5¸ arrêt du Tribunal fédéral précité ibidem). Il faut toutefois que des signes concrets annonçant un danger incitent à la défense. Tel est notamment le cas lorsque l'agresseur adopte un comportement menaçant, se prépare au combat ou effectue des gestes qui donnent à le penser (ATF 93 IV 81 p. 83/84; arrêt du Tribunal fédéral précité ibidem).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81 p. 83; arrêt du Tribunal fédéral précité ibidem). Pour qu'il y ait légitime défense, il faut que l'auteur de l'acte qui conduit à un résultat illicite l'ait commis avec conscience et volonté dans le but de parer une attaque imminente (ATF 104 IV 1). Pour déterminer si l'intéressé s'est défendu en recourant à des moyens proportionnés aux circonstances, il faut prendre en considération la gravité de l'attaque, la nature du moyen de défense choisi et les conditions de son usage, en tenant compte de la situation dans laquelle s'est trouvée la victime de l'agression. Il n'y a pas lieu de se livrer à une analyse rétrospective trop sévère pour savoir si elle aurait pu recourir à des moyens aussi efficaces, mais moins dommageables. (ATF 107 IV 12 consid. 3/4 p. 15/16).</w:t>
      </w:r>
    </w:p>
    <w:p>
      <w:r>
        <w:t>Il se peut aussi que l'auteur agisse en état de légitime défense putative, laquelle doit être jugée selon l'appréciation erronée des faits, conformément à l'art. 13 CP</w:t>
      </w:r>
    </w:p>
    <w:p>
      <w:r>
        <w:t>- 11/21 -</w:t>
      </w:r>
    </w:p>
    <w:p>
      <w:r>
        <w:t>N° de procédure (ATF 93 IV 81 consid. 2a p. 83/84). Il ne faut toutefois pas admettre à la légère la preuve de l'existence d'une menace imminente (ATF 93 IV 81 consid. 2a p. 83/84). Enfin, celui qui s'imagine être attaqué ou menacé doit établir que les circonstances ont pu lui faire croire qu'il se trouvait en état de légitime défense. La simple impression qu'une attaque ou une menace imminente sont possibles ne suffit pas à faire admettre l'état de légitime défense putative (ATF 93 IV 81 consid. 2b p. 84/85). 4.2.1 En l'espèce, les circonstances exactes de l'altercation ne peuvent pas être établies avec certitude, compte tenu de l'état d'alcoolisation des principaux protagonistes et du fait que celle-ci s'est déroulée de nuit. La Cour tiendra toutefois pour établi que la partie civile Y______ était fortement alcoolisée et dans un état d'excitation avancé, au point de justifier une intervention de ses amis, qui étaient momentanément parvenus à la calmer.</w:t>
      </w:r>
    </w:p>
    <w:p>
      <w:r>
        <w:t>Il est également établi que le ton est monté entre cette partie civile et certains membres du groupe dont faisaient partie les appelants et que cette dernière les a injuriés, pour un motif qui demeure inconnu.</w:t>
      </w:r>
    </w:p>
    <w:p>
      <w:r>
        <w:t>Cela étant, il ne ressort pas des témoignages des protagonistes, de même que de ceux des témoins de l'agression, que la partie civile Y______ se soit montrée physiquement menaçante à l'égard de l'appelant W______, ni qu'elle lui ait assené de coups, voire tenté de le faire.</w:t>
      </w:r>
    </w:p>
    <w:p>
      <w:r>
        <w:t>Au cours de la procédure, l'appelant W______ a expliqué son geste par le fait qu'il n'avait pas supporté que la partie civile Y______ l'insulte et le provoque verbalement. Il n'a en revanche jamais indiqué qu'il s'était senti concrètement menacé par cette dernière.</w:t>
      </w:r>
    </w:p>
    <w:p>
      <w:r>
        <w:t>Ce n'est du reste que devant le Tribunal de police qu'il a, pour la première fois, soutenu avoir agi en état de légitime défense.</w:t>
      </w:r>
    </w:p>
    <w:p>
      <w:r>
        <w:t>Son geste s'apparente dès lors davantage à celui de la personne qui neutralise son adversaire, à titre préventif, plutôt qu'à celui, défensif, de celle qui est en proie à une attaque imminente ou en cours, si bien qu'il ne saurait se prévaloir d'avoir agi en état de légitime défense. Il sera dès lors débouté de ses conclusions sur ce point.</w:t>
      </w:r>
    </w:p>
    <w:p>
      <w:r>
        <w:t>4.2.2 Il en ira de même s'agissant de l'appelant X______.</w:t>
      </w:r>
    </w:p>
    <w:p>
      <w:r>
        <w:t>Ce dernier a varié à de nombreuses reprises dans ses déclarations, notamment s'agissant des coups dont il aurait été victime, dont il ne fait pas état dans un premier temps, avant d'indiquer en avoir reçus, puis que ceux-ci ont laissé des traces.</w:t>
      </w:r>
    </w:p>
    <w:p>
      <w:r>
        <w:t>- 12/21 -</w:t>
      </w:r>
    </w:p>
    <w:p>
      <w:r>
        <w:t>N° de procédure Les explications peu convaincantes qu'il a fournies à ce propos sont par ailleurs contredites par les autres témoignages recueillis. Il ressort en effet des déclarations constantes des témoins de l'agression que la partie civile Z______, qui était demeurée calme, avait réagi à l'agression de son ami exclusivement pour lui porter secours. Elle n'avait pas adopté de comportement menaçant, ni n'avait donné de coups et, ayant réussi à le dégager, avait couru avec lui se mettre à l'abri à l'entrée de la discothèque. La Cour retiendra dès lors que la partie civile Z______ n'a infligé aucun coup à l'appelant X______.</w:t>
      </w:r>
    </w:p>
    <w:p>
      <w:r>
        <w:t>Faute d'attaque imminente ou en cours, ce dernier ne peut pas valablement prétendre avoir agi en état de légitime défense, même putative, aucune circonstance ne lui permettant objectivement de croire que la partie civile Z______ s'apprêtait à le frapper, d'autant moins que c'était son frère qui avait agressé l'autre partie civile et que, le cas échéant, la réaction de vengeance de la partie civile Z______ aurait été dirigée contre celui-là, ce qui n'a pas été le cas.</w:t>
      </w:r>
    </w:p>
    <w:p>
      <w:r>
        <w:t>L'appelant sera ainsi débouté de ses conclusions et le jugement du Tribunal confirmé.</w:t>
      </w:r>
    </w:p>
    <w:p>
      <w:r>
        <w:rPr>
          <w:b/>
        </w:rPr>
        <w:t>E. 5</w:t>
      </w:r>
    </w:p>
    <w:p>
      <w:r>
        <w:t>Les appelants concluent tous deux à une réduction de leur peine, jugée excessive. L'appelant W______ conclut en outre à ce que le montant de l'amende qui lui a été infligée soit réduit à 2'000 fr. Quant à l'appelant X______, il conclut subsidiairement à une condamnation à un travail d'intérêt général, assorti du sursis total.</w:t>
      </w:r>
    </w:p>
    <w:p>
      <w:r>
        <w:t>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w:t>
      </w:r>
    </w:p>
    <w:p>
      <w:r>
        <w:t>Par ailleurs, si en raison d'un ou plusieurs actes, l'auteur remplit les conditions de plusieurs peine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w:t>
      </w:r>
    </w:p>
    <w:p>
      <w:r>
        <w:t>- 13/21 -</w:t>
      </w:r>
    </w:p>
    <w:p>
      <w:r>
        <w:t>N° de procédure A contrario, il n'y a pas d'aggravation de la peine lorsque l'auteur remplit les conditions de plusieurs peines de genres différents. Se pose dans ce cas la question de la combinaison des différents types de peines, celle-ci n'ayant pas encore été tranchée par le Tribunal fédéral. A cet égard, certains auteurs préconisent le cumul des peines (DONGOIS/ BICHOVSKY/BLANK/MAIRE/PAREIN/VUILLE, Code pénal, Partie générale, Bâle 2007, p. 139). Inconnu sous l'empire de l'ancien droit, celui-ci ne repose toutefois sur aucune base légale et ne saurait découler de l'interprétation a contrario de l'art. 49 al. 1 CP. Un tel cumul poserait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w:t>
      </w:r>
    </w:p>
    <w:p>
      <w:r>
        <w:t>5.1.2 L'art. 37 CP dispose qu'à la place d'une peine privative de liberté de moins de six mois ou d'une peine pécuniaire de 180 jours-amende au plus, le juge peut ordonner, avec l'accord de l'auteur, un travail d'intérêt général de 720 heures au plus. Quatre heures de travail d'intérêt général correspondent à un jour-amende (art. 39 al. 2 CP).</w:t>
      </w:r>
    </w:p>
    <w:p>
      <w:r>
        <w:t>Le travail d'intérêt général n'étant pas un droit que le condamné peut faire valoir à l'encontre du juge, l'initiative de le prononcer reste donc entre les mains du tribunal seul (PALAYATHAN in : La nouvelle partie générale du Code pénal suisse, Berne 2006, p. 192). 5.1.3 A teneur de l'art. 42 al. 1 CP, le juge suspend en règle générale l'exécution d'une peine, d'un travail d'intérêt général ou d'une peine privative de liberté de six</w:t>
      </w:r>
    </w:p>
    <w:p>
      <w:r>
        <w:t>- 14/21 -</w:t>
      </w:r>
    </w:p>
    <w:p>
      <w:r>
        <w:t>N° de procédure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(ATF 128 IV 193 consid. 3a p. 198, 199; ATF 118 IV 97 consid. 2b p. 100).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ou hautement incertain. Il prime en cas d'incertitude (ATF 134 IV 1 consid. 4.2.2 p. 5 et 6; arrêt du Tribunal fédéral 6B_664/2007 du 18 janvier 2008, consid. 3.1.1.; arrêt du Tribunal fédéral 6B_103/2007 du 12 novembre 2007 consid. 4.2.2). Le juge peut en outre suspendre partiellement l'exécution d'une peine pécuniaire, d'un travail d'intérêt général ou d'une peine privative de liberté d'un an au moins et de 3 ans au plus afin de tenir compte de façon appropriée de la faute de l'auteur. Dans cette hypothèse, la partie à exécuter ne peut excéder la moitié de la peine. En cas de sursis partiel à l'exécution d'une peine privative de liberté, la partie suspendue de même que la partie à exécuter, doivent être de 6 mois au moins. Les règles d'octroi de la libération conditionnelle ne sont pas applicables (art. 43 al. 1 à 3 CP). Les conditions subjectives permettant l'octroi du sursis (art. 42 CP), à savoir les perspective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SJ 2008 I 277, p. 280).</w:t>
      </w:r>
    </w:p>
    <w:p>
      <w:r>
        <w:t>- 15/21 -</w:t>
      </w:r>
    </w:p>
    <w:p>
      <w:r>
        <w:t>N° de procédure Dans le cas de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S'il existe des doutes très importants au sujet du comportement futur de l'auteur, soit notamment au vu des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(arrêt 6B_664/2007 du Tribunal fédéral du 18 janvier 2008, consid. 3.2.3.2; arrêt 6B_103/2007 du Tribunal fédéral du 12 novembre 2007, consid. 5.5.2). 5.1.4 A teneur de l'art. 42 al. 4 CP, le juge peut prononcer, en plus du sursis, une peine pécuniaire sans sursis ou une amende selon l'art. 106 CP.</w:t>
      </w:r>
    </w:p>
    <w:p>
      <w:r>
        <w:t>Le montant maximum de l'amende est de 10'000 fr. (art. 106 al. 1 CP). Il doit être fixé en fonction des critères généraux de fixation de la peine, ainsi que de ceux particuliers à ce genre de sanction pécuniaire, dont le but est de parvenir à frapper de manière comparable les fortunés et les démunis (ATF 119 IV 330 consid. 4 p. 337).</w:t>
      </w:r>
    </w:p>
    <w:p>
      <w:r>
        <w:t>5.2.1.1 La faute de l'appelant W______ est grave. Il s'en est pris à l'intégrité corporelle de la partie civile Y______ la frappant avec violence sur la tête, sans tenir compte des conséquences dramatiques que son geste aurait pu avoir, notamment s'il avait occasionné une fracture du crâne. Il a également menacé de "planter" le plaignant D______ avec un couteau, au seul motif que ce dernier lui refusait l'entrée d'un établissement public. Les infractions aux règles de la circulation routière qui lui sont reprochées sont également significatives, dès lors qu'elles impliquent, pour la plupart d'entre elles, une mise en danger d'autrui.</w:t>
      </w:r>
    </w:p>
    <w:p>
      <w:r>
        <w:t>L'appelant a systématiquement agi pour des motifs égoïstes et futiles, ne supportant pas en particulier que la partie civile, qui était ivre, le provoque verbalement, ainsi que d'être contrarié dans ses projets par le plaignant. Son</w:t>
      </w:r>
    </w:p>
    <w:p>
      <w:r>
        <w:t>- 16/21 -</w:t>
      </w:r>
    </w:p>
    <w:p>
      <w:r>
        <w:t>N° de procédure comportement irresponsable et immature au volant de son véhicule dénote de surcroît le peu de considération qu'il accorde à autrui.</w:t>
      </w:r>
    </w:p>
    <w:p>
      <w:r>
        <w:t>Sa collaboration à l'instruction a été médiocre, même s'il a partiellement reconnu les faits qui lui étaient reprochés et il ne peut se prévaloir d'aucune circonstance atténuante.</w:t>
      </w:r>
    </w:p>
    <w:p>
      <w:r>
        <w:t>Il n'a pas pris conscience de la gravité de ses actes, ayant une large propension à les banaliser.</w:t>
      </w:r>
    </w:p>
    <w:p>
      <w:r>
        <w:t>Il n'a formulé aucune excuse, que cela soit à la partie civile ou au plaignant, faisant preuve d'une absence totale d'empathie pour ses victimes.</w:t>
      </w:r>
    </w:p>
    <w:p>
      <w:r>
        <w:t>Il y a concours d'infractions entre les menaces (art. 180 CP) et les lésions corporelles simples commises au moyen d'un objet dangereux (art. 123 ch. 2 CP), toutes deux punissables d'une peine privative de liberté de trois ans au plus ou d'une peine pécuniaire.</w:t>
      </w:r>
    </w:p>
    <w:p>
      <w:r>
        <w:t>Les infractions à la LCR étant pour leur part punie de l'amende, soit d'une peine d'un genre différent, le concours est exclu en ce qui les concerne.</w:t>
      </w:r>
    </w:p>
    <w:p>
      <w:r>
        <w:t>L'appelant a par ailleurs un antécédent judiciaire, dont il convient toutefois d'atténuer la portée s'agissant d'une infraction de nature contraventionnelle, de surcroît datant d'avril 2003.</w:t>
      </w:r>
    </w:p>
    <w:p>
      <w:r>
        <w:t>Au vu de ces éléments, la peine privative de liberté de 15 mois prononcée par les premiers juges tient compte de manière adéquate des critères de l'art. 47 CP, ainsi que des impératifs liés à la prévention spéciale. Elle sera dès lors confirmée. Il en ira de même de l'octroi du sursis total (art. 42 al. 1 CP) et de la durée du délai d'épreuve, arrêtée à 4 ans (art. 44 al. 1 CP), qui devrait être de nature à dissuader l'appelant de récidiver.</w:t>
      </w:r>
    </w:p>
    <w:p>
      <w:r>
        <w:t>5.2.1.2 S'agissant en revanche de l'amende infligée à l'appelant, la Cour ne saurait se rallier à la solution retenue par le Tribunal, consistant à retenir un montant global de 3'500 fr. à titre de sanction immédiate pour la violation de l'art. 91 al. 1 2ème phrase LCR et d'amende au sens de l'art. 106 CP pour les autres infractions à la LCR.</w:t>
      </w:r>
    </w:p>
    <w:p>
      <w:r>
        <w:t>S'il est en effet loisible au Tribunal d'infliger à l'appelant une amende à titre de sanction immédiate, conformément à l'art. 42 al. 4 CP, il ne saurait en revanche procéder à un cumul de peines, celui-ci étant prohibé à teneur des principes rappelés ci-dessus, conformément à la jurisprudence constante de la Cour.</w:t>
      </w:r>
    </w:p>
    <w:p>
      <w:r>
        <w:t>Dès lors, seule une amende à titre de sanction immédiate sera susceptible d'être prononcée.</w:t>
      </w:r>
    </w:p>
    <w:p>
      <w:r>
        <w:t>- 17/21 -</w:t>
      </w:r>
    </w:p>
    <w:p>
      <w:r>
        <w:t>N° de procédure</w:t>
      </w:r>
    </w:p>
    <w:p>
      <w:r>
        <w:t>Son montant sera arrêté à 1'500 fr., pour tenir compte de la gravité de la faute de l'appelant et de ses ressources financières.</w:t>
      </w:r>
    </w:p>
    <w:p>
      <w:r>
        <w:t>La peine privative de liberté de substitution sera fixée à 15 jours pour le cas où l'appelant, fautivement, ne s'acquitterait pas du montant de ladite amende (art. 106 al. 3 CP).</w:t>
      </w:r>
    </w:p>
    <w:p>
      <w:r>
        <w:t>Le jugement du Tribunal sera ainsi réformé dans le sens des considérants qui précèdent.</w:t>
      </w:r>
    </w:p>
    <w:p>
      <w:r>
        <w:t>5.3.1 La faute de l'appelant X______ est très grave. Il a infligé deux coups de couteau à la partie civile Z______, lui occasionnant des blessures qui, faute d'être soignées, auraient pu lui être fatales. L'appelant a fait preuve de beaucoup de froideur dans son geste, de même qu'après les faits, en prenant soin de se débarrasser de son arme.</w:t>
      </w:r>
    </w:p>
    <w:p>
      <w:r>
        <w:t>Les mobiles de l'appelant sont égoïstes et procèdent de la méchanceté gratuite. Ils dénotent de surcroît une absence totale de considération pour autrui.</w:t>
      </w:r>
    </w:p>
    <w:p>
      <w:r>
        <w:t>La collaboration de l'appelant à l'instruction a été très médiocre. Même s'il a reconnu avoir agressé la partie civile, il a varié à de nombreuses reprises dans ses déclarations, à chaque fois avec le souci d'imputer à sa victime la responsabilité de ses propres actes.</w:t>
      </w:r>
    </w:p>
    <w:p>
      <w:r>
        <w:t>Il ne peut se prévaloir d'aucune circonstance atténuante.</w:t>
      </w:r>
    </w:p>
    <w:p>
      <w:r>
        <w:t>Il n'a manifestement pas pris conscience de la gravité de ses actes, excluant d'avoir pu mettre en danger la vie de la partie civile Z______ au regard de la longueur de la lame du couteau. Il n'a manifesté aucune empathie pour sa victime et les excuses qu'il lui a présentées à une reprise au cours de l'instruction apparaissent circonstancielles.</w:t>
      </w:r>
    </w:p>
    <w:p>
      <w:r>
        <w:t>L'appelant a des antécédents judiciaires, ayant été condamné à quatre reprises depuis le 23 mars 2005 pour des infractions contre l'intégrité corporelle et pour rixe. Sa dernière condamnation remonte au 13 novembre 2007, soit seulement quelques jours avant les faits à l'origine de la présente procédure.</w:t>
      </w:r>
    </w:p>
    <w:p>
      <w:r>
        <w:t>Au vu de ses éléments, la peine privative de liberté de 2 ans à laquelle il a été condamné est justifiée, tant au regard des critères de l'art. 47 CP, que des impératifs liés à la prévention spéciale. Elle sera dès lors confirmée.</w:t>
      </w:r>
    </w:p>
    <w:p>
      <w:r>
        <w:t>5.3.2 Dans la mesure où la peine privative de liberté à laquelle est condamnée l'appelant excède 6 mois, il n'est pas envisageable de lui substituer un travail d'intérêt général et il conviendra de débouter ce dernier de ses conclusions sur ce point.</w:t>
      </w:r>
    </w:p>
    <w:p>
      <w:r>
        <w:t>- 18/21 -</w:t>
      </w:r>
    </w:p>
    <w:p>
      <w:r>
        <w:t>N° de procédure</w:t>
      </w:r>
    </w:p>
    <w:p>
      <w:r>
        <w:t>5.3.3 S'agissant du sursis, c'est à juste titre que les premiers juges ont retenu l'existence d'un pronostic défavorable, voire hautement incertain, si bien que seul un sursis partiel pouvait entrer en ligne de compte.</w:t>
      </w:r>
    </w:p>
    <w:p>
      <w:r>
        <w:t>En effet, l'appelant, qui a été condamné à réitérées reprises pour des faits similaires depuis mars 2005, a systématiquement récidivé, dont en dernier lieu seulement quelques jours après sa dernière condamnation pour rixe. L'appelant n'a manifestement tiré aucune leçon de ses condamnations passées. En outre, la banalité et la froideur avec lesquelles il appréhende l'acte qu'il a commis permettent légitimement de craindre qu'il récidive.</w:t>
      </w:r>
    </w:p>
    <w:p>
      <w:r>
        <w:t>Cela étant, la partie de la peine à exécuter arrêtée à 6 mois par les premiers juges répond au souci de ne pas mettre en péril les perspectives d'amendement de l'appelant. Elle sera dès lors confirmée, de même que le délai d'épreuve, arrêté à 4 ans (art. 44 al. 1 CP).</w:t>
      </w:r>
    </w:p>
    <w:p>
      <w:r>
        <w:rPr>
          <w:b/>
        </w:rPr>
        <w:t>E. 6</w:t>
      </w:r>
    </w:p>
    <w:p>
      <w:r>
        <w:t>L'appelant W______ conclut à une réduction du montant de 6'000 fr. alloué à la partie civile Y______ à titre d'indemnité pour tort moral. 6.1.1 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s'il s'inspire de certains précédents, il veillera à les adapter aux circonstances actuelles pour tenir compte de la dépréciation de la monnaie (ATF 125 III 269 consid. 2a p. 273; ATF 118 II 410 consid. 2 p. 413; arrêt du Tribunal fédéral 6S.470/2002 du 5 mai 2003 consid. 2.1). 6.1.2 La preuve du dommage incombe au demandeur (art. 42 al. 1 CO) et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Par ailleurs, de jurisprudence constante, le dommage</w:t>
      </w:r>
    </w:p>
    <w:p>
      <w:r>
        <w:t>- 19/21 -</w:t>
      </w:r>
    </w:p>
    <w:p>
      <w:r>
        <w:t>N° de procédure comprend l'intérêt à 5 % du capital alloué à titre d'indemnité dès le jour où l'événement préjudiciable s'est produit (ATF 81 II 512 consid. 6 p. 519).</w:t>
      </w:r>
    </w:p>
    <w:p>
      <w:r>
        <w:rPr>
          <w:b/>
        </w:rPr>
        <w:t>E. 6.2</w:t>
      </w:r>
    </w:p>
    <w:p>
      <w:r>
        <w:t>En l'espèce, la partie civile a souffert d'une plaie fronto-temporale qui a nécessité des points de suture, une transfusion sanguine, un jour d'hospitalisation, et quinze jours d'arrêt de travail, ainsi que d'un traumatisme crânien, ce qu'atteste notamment sa perte de connaissance après avoir été frappée, contrairement à ce que soutient l'appelant.</w:t>
      </w:r>
    </w:p>
    <w:p>
      <w:r>
        <w:t>L'agression et ses conséquences ont été objectivement de nature à engendrer une souffrance morale pour la partie civile, étant toutefois précisé que cette dernière n'en a fait état pour la première fois que devant le Tribunal. Cela étant, le montant de 6'000 fr. alloué par les premiers juges à titre d'indemnité est excessif, au vu des souffrances endurées, et ne tient pas compte du fait que la partie civile, qui était alcoolisée, très excitée et proférait des insultes, a contribué à la survenance de son dommage.</w:t>
      </w:r>
    </w:p>
    <w:p>
      <w:r>
        <w:t>Au vu de ces éléments, il se justifie de réduire à 2'500 fr. le montant de l'indemnité pour tort moral et de réformer sur ce point le jugement du Tribunal. Cette somme portera intérêts à 5 % dès le 25 novembre 2007, date de la survenance de l'événement dommageable.</w:t>
      </w:r>
    </w:p>
    <w:p>
      <w:r>
        <w:rPr>
          <w:b/>
        </w:rPr>
        <w:t>E. 7</w:t>
      </w:r>
    </w:p>
    <w:p>
      <w:r>
        <w:t>L'appelant X______, qui succombe dans toutes ses conclusions, sera condamné à la moitié des frais de la procédure d'appel, qui comprendront, dans leur totalité, un émolument de 1'200 fr., ainsi qu'au versement d'une indemnité de procédure en faveur de la partie civile Z______ de 1'000 fr. (art. 97 al. 1 CPP). Quant à l'appelant W______, qui obtient partiellement gain de cause, il sera condamné à un quart des frais de la procédure d'appel, comprenant, dans leur totalité, un émolument de jugement de 1'200 fr., ainsi qu'au versement d'une indemnité de procédure en faveur de la partie civile Y______ de 1'000 fr. (art. 97 al. 1CPP).</w:t>
      </w:r>
    </w:p>
    <w:p>
      <w:r>
        <w:t>Le solde des frais de la procédure d'appel sera laissé à la charge de l'Etat.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