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ACJP/265/2009 vom 24. August 2009</w:t>
      </w:r>
    </w:p>
    <w:p>
      <w:r>
        <w:t>GE Cour de justice, 2009-08-24, FR</w:t>
      </w:r>
    </w:p>
    <w:p>
      <w:r>
        <w:rPr>
          <w:b/>
        </w:rPr>
        <w:t xml:space="preserve">Quelle: </w:t>
      </w:r>
      <w:r>
        <w:t>https://mcp.opencaselaw.ch/entscheid/ge_gerichte_ACJP_265_2009</w:t>
      </w:r>
    </w:p>
    <w:p>
      <w:r>
        <w:t>FR: GE_GERICHTE ACJP/265/2009 du 24 août 2009</w:t>
      </w:r>
    </w:p>
    <w:p>
      <w:r>
        <w:t>IT: GE_GERICHTE ACJP/265/2009 del 24 agosto 2009</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appelants ne contestent pas le verdict de culpabilité du Tribunal de police. Celui-ci sera confirmé, en tant qu'il est conforme aux aveux des appelants, corroborés par les éléments figurant au dossier et est correct juridiquement, notamment s'agissant des circonstances aggravantes de la bande et du métier, au vu de leur association, d'une durée de plusieurs mois, dans la commission de vols, du modus operandi et de la répartition de leurs rôles respectifs, ainsi que des avantages indus substantiels qu'ils ont retirés de leurs agissements délictueux.</w:t>
      </w:r>
    </w:p>
    <w:p>
      <w:r>
        <w:rPr>
          <w:b/>
        </w:rPr>
        <w:t>E. 3</w:t>
      </w:r>
    </w:p>
    <w:p>
      <w:r>
        <w:t>Les appelants concluent à une réduction de leur peine et à l'octroi du sursis total. 3.1.1 Conformément à l'art. 47 du code pénal suisse du 21 décembre 1937 (CP - RS 311.0),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w:t>
      </w:r>
    </w:p>
    <w:p>
      <w:r>
        <w:t>- 5/10 -</w:t>
      </w:r>
    </w:p>
    <w:p>
      <w:r>
        <w:t>personnelle et des circonstances extérieures (al. 2 ). Le facteur essentiel est celui de la gravité de la faute. 3.1.2.1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3.1.2.2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p. 14/15). 3.1.2.3 Sur le plan subjectif, le juge doit poser, pour l'octroi du sursis, un pronostic quant au comportement futur de l'auteur. La question de savoir si le sursis serait</w:t>
      </w:r>
    </w:p>
    <w:p>
      <w:r>
        <w:t>- 6/10 -</w:t>
      </w:r>
    </w:p>
    <w:p>
      <w:r>
        <w:t>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Toutefois,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6/7). 3.1.2.4 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On doit en déduire que la possibilité d'un sursis partiel est nécessairement exclue si, durant les cinq ans qui précèdent l'infraction, l'auteur a été condamné à une peine privative de liberté ferme ou avec sursis de</w:t>
      </w:r>
    </w:p>
    <w:p>
      <w:r>
        <w:t>- 7/10 -</w:t>
      </w:r>
    </w:p>
    <w:p>
      <w:r>
        <w:t>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Ainsi,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(arrêt du Tribunal fédéral 6B_492/2008 du 19 mai 2009 consid. 3.1.3, publication prévue). 3.2.1 En l'espèce, la faute des appelants est grave. Ils s'en sont pris à réitérées reprises au patrimoine d'autrui, agissant aussi souvent que l'occasion se présentait, selon un mode opératoire bien rôdé. Leur activité délictuelle a été intense, ce qu'attestent les nombreux vols commis en l'espace de deux mois et l'enrichissement illégitime important qu'ils en ont retiré, de l'ordre de plusieurs dizaines de milliers de francs suisses chacun. Leurs mobiles sont égoïstes. Ils ont agi par appât d'un gain facile, au mépris des règles et interdits en vigueur. Ils n'ont pas non plus tenu compte des conséquences, pour leurs familles respectives, de leurs agissements délictueux. Si la collaboration de l'appelant X______ à l'instruction a été bonne, celui-ci ayant d'emblée admis sa culpabilité et détaillé les vols commis, il ne semble en revanche pas avoir pris conscience de la gravité de ses actes, dont il ne s'est pas excusé, à l'instar de l'appelant Y______, dont la collaboration a été médiocre, dès lors qu'il a dans un premier temps contesté toute participation aux vols. Les antécédents des appelants sont mauvais, quand bien même ils n'ont jamais, par le passé, été condamnés en Suisse. L'appelant Y______ a fait l'objet de vingt condamnations en France pour vols depuis le 9 mai 2001, dont en dernier lieu, le 5 avril 2008, à un an emprisonnement, dont 8 mois avec sursis assorti d'une mise à l'épreuve de 2 ans, ce qui ne l'a pas dissuadé de récidiver. Quant à l'appelant X______, outre une condamnation dont il déclare avoir fait l'objet en Allemagne, il a été condamné à deux reprises en France, notamment pour vol, la dernière fois le 13 juin 2008, par le Tribunal correctionnel de Paris, à</w:t>
      </w:r>
    </w:p>
    <w:p>
      <w:r>
        <w:rPr>
          <w:b/>
        </w:rPr>
        <w:t>E. 6</w:t>
      </w:r>
    </w:p>
    <w:p>
      <w:r>
        <w:t>mois d'emprisonnement. 3.2.2 Vu ce qui précède, la peine privative de liberté de 20 mois infligée à l'appelant X______ sera confirmée, dès lors qu'elle tient compte de la gravité de sa faute et apparaît pondérée, en regard de sa bonne collaboration à l'instruction.</w:t>
      </w:r>
    </w:p>
    <w:p>
      <w:r>
        <w:t>- 8/10 -</w:t>
      </w:r>
    </w:p>
    <w:p>
      <w:r>
        <w:t>Cela étant, le pronostic quant au comportement futur de l'appelant X______ est défavorable, notamment au vu de sa situation personnelle et de ses antécédents. Sa dernière condamnation, à une peine ferme de 6 mois d'emprisonnement, date du 13 juin 2008, ce qui ne l'a toutefois pas dissuadé de récidiver moins d'une année plus tard. Au vu de ce pronostic défavorable et des principes jurisprudentiels rappelés ci- dessus, l'appelant ne saurait être mis au bénéfice d'un sursis, total ou partiel. Toutefois, eu égard à l'interdiction de la réformation in pejus, la Cour n'est pas habilitée à aggraver le sort de l'appelant, si bien que le sursis partiel accordé par les premiers juges sera confirmé, la partie de la peine à exécuter, soit 10 mois, demeurant pour le surplus inchangée. 3.2.3 La peine privative de liberté de 24 mois infligée à l'appelant Y______ sera également confirmée. A cet égard, le fait que sa peine soit supérieure à celle infligée à son comparse ne consacre pas une violation du principe de l'égalité de traitement. C'est en vain que l'appelant, qui ne conteste pas avoir agi en qualité de coauteur, tente de minimiser son rôle dans la commission des infractions. Son degré d'implication et de participation dans le processus décisionnel, ainsi que lors de l'accomplissement des infractions ne se distingue en effet pas de celui de l'appelant X______, ce que confirme par ailleurs le partage par moitié du produit des infractions. Il se justifiait par ailleurs, compte tenu des critères de l'art. 47 CP, de condamner l'appelant Y______ à une peine sensiblement supérieure à celle de l'appelant X______, notamment pour tenir compte de ses antécédents, particulièrement mauvais, et de sa collaboration médiocre à l'instruction, dès lors que ce n'est que confronté aux aveux détaillés de l'appelant X______ qu'il a finalement admis les faits qui lui étaient reprochés. L'appelant ne saurait par ailleurs prétendre au bénéfice du sursis, même partiel, eu égard à ses mauvais antécédents et à l'existence d'un pronostic clairement défavorable, aucun élément ne permettant de conclure qu'il pourra exercer la profession de chauffeur de taxi à sa libération, notamment du fait que sa carte professionnelle est échue depuis le 4 octobre 2001. S'agissant du sursis partiel octroyé le 5 avril 2008 par le Tribunal correctionnel de Paris, la Cour n'est pas habilitée à le révoquer. Indépendamment du principe de l'interdiction de la réformation in pejus, il n'appartient en effet pas à un tribunal suisse de révoquer le sursis accordé par un tribunal étranger (BJP 1999 no 688; BJP 1994 no 574).</w:t>
      </w:r>
    </w:p>
    <w:p>
      <w:r>
        <w:t>- 9/10 -</w:t>
      </w:r>
    </w:p>
    <w:p>
      <w:r>
        <w:t>Le jugement du Tribunal de police sera dès lors confirmé et l'appelant débouté de ses conclusions. 4. Les appelants, qui succombent, seront condamnés, chacun pour moitié, aux frais de la procédure d'appel, qui comprendront, dans leur totalité, un émolument de CHF 1'000.- (art. 97 al. 1 CPP). * * * * *</w:t>
      </w:r>
    </w:p>
    <w:p>
      <w:r>
        <w:t>- 10/10 -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