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ACJP/261/2010 vom 15. Oktober 2009</w:t>
      </w:r>
    </w:p>
    <w:p>
      <w:r>
        <w:t>GE Cour de justice, 2009-10-15, FR</w:t>
      </w:r>
    </w:p>
    <w:p>
      <w:r>
        <w:rPr>
          <w:b/>
        </w:rPr>
        <w:t xml:space="preserve">Quelle: </w:t>
      </w:r>
      <w:r>
        <w:t>https://mcp.opencaselaw.ch/entscheid/ge_gerichte_ACJP_261_2010</w:t>
      </w:r>
    </w:p>
    <w:p>
      <w:r>
        <w:t>FR: GE_GERICHTE ACJP/261/2010 du 15 octobre 2009</w:t>
      </w:r>
    </w:p>
    <w:p>
      <w:r>
        <w:t>IT: GE_GERICHTE ACJP/261/2010 del 15 ottobre 2009</w:t>
      </w:r>
    </w:p>
    <w:p>
      <w:pPr>
        <w:pStyle w:val="Heading2"/>
      </w:pPr>
      <w:r>
        <w:t>Erwägungen</w:t>
      </w:r>
    </w:p>
    <w:p>
      <w:r>
        <w:rPr>
          <w:b/>
        </w:rPr>
        <w:t>E. 1</w:t>
      </w:r>
    </w:p>
    <w:p>
      <w:r>
        <w:t>L'appel est recevable pour avoir été déposé selon la forme et dans le délai prescrits (art. 241 et 242 du code de procédure pénale du 29 septembre 1977; CPP - E 4 20).</w:t>
      </w:r>
    </w:p>
    <w:p>
      <w:r>
        <w:rPr>
          <w:b/>
        </w:rPr>
        <w:t>E. 2</w:t>
      </w:r>
    </w:p>
    <w:p>
      <w:r>
        <w:t>CP), sera dès lors confirmé.</w:t>
      </w:r>
    </w:p>
    <w:p>
      <w:r>
        <w:rPr>
          <w:b/>
        </w:rPr>
        <w:t>E. 3</w:t>
      </w:r>
    </w:p>
    <w:p>
      <w:r>
        <w:t>Il en ira de même de la peine pécuniaire de 360 jours-amende infligée à l'appelant en vertu du nouveau droit, qui lui est plus favorable (art. 2 al. 2 CP), seule une</w:t>
      </w:r>
    </w:p>
    <w:p>
      <w:r>
        <w:t>- 12/15 -</w:t>
      </w:r>
    </w:p>
    <w:p>
      <w:r>
        <w:t>P/17904/2002 peine privative de liberté sous forme de réclusion ou d'emprisonnement étant envisageable sous l'angle de l'ancien droit (art. 138 ch. 1 al. 3 CP).</w:t>
      </w:r>
    </w:p>
    <w:p>
      <w:r>
        <w:t>Cette peine est pour le surplus adéquate en regard de la gravité de la faute de l'appelant, qui n'a pas hésité à s'en prendre aux économies d'une connaissance de longue date, qu'il avait lui-même conseillée, de ses mobiles égoïstes liés à l'appât d'un gain facile, de sa mauvaise collaboration à l'instruction, où il a tenté d'induire la justice en erreur par la production de documents qu'il savait faux, bien qu'il n'ait pas été renvoyé en jugement ni condamné pour ces faits, sans doute faute d'inculpation correspondante, de même que de son absence totale de repentir. Le montant du jour-amende, arrêté à CHF 50.-, sera également confirmé, étant conforme aux revenus et à la fortune de l'appelant, qui a investi dans une chaîne de restaurants générant manifestement des bénéfices (art. 34 al. 2 CP).</w:t>
      </w:r>
    </w:p>
    <w:p>
      <w:r>
        <w:t>Il convient d'ajouter que si l'appelant n'a aucun antécédent judiciaire en Suisse, il apparaît, à teneur des pièces produites par la partie civile, qu'il a été condamné par la Cour d'appel de Chambéry, par arrêt no 06/87 du 1er février 2006, à huit mois d'emprisonnement assortis du sursis simple pour usage de faux. Cet élément, non mentionné par les premiers juges, n'est toutefois pas de nature à modifier la quotité ou le genre de peine prononcée, ni le principe de l'octroi du sursis (art. 42 al. 1 CP), voire la durée du délai d'épreuve, fixée à trois ans (art. 44 al. 1 CP), eu égard au principe de l'interdiction de la reformatio in pejus, auquel la Cour est tenue.</w:t>
      </w:r>
    </w:p>
    <w:p>
      <w:r>
        <w:rPr>
          <w:b/>
        </w:rPr>
        <w:t>E. 4.1</w:t>
      </w:r>
    </w:p>
    <w:p>
      <w:r>
        <w:t>A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ne sont pas réalisées. L'art. 73 al. 1 let. c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l'Etat une part correspondante de sa créance (art. 73 al. 2 CP). Comme condition impérative, la cession doit avoir lieu au plus tard jusqu'à ce que le Tribunal statue sur la question de l'octroi de l'allocation au sens de l'art. 73 CP (N. SCHMID, Kommentar, Einziehung, Organisiertes Verbrechen, Geldwächerei, Band I, 2ème édition, Zurich 2007, n. 63 ad art. 73 CP). Cela signifie que le lésé doit formuler sa déclaration de cession inconditionnelle avant le prononcé de la</w:t>
      </w:r>
    </w:p>
    <w:p>
      <w:r>
        <w:t>- 13/15 -</w:t>
      </w:r>
    </w:p>
    <w:p>
      <w:r>
        <w:t>P/17904/2002 décision. L'octroi d'une allocation, sous la condition qu'une telle cession va encore intervenir, n'est pas autorisée, dès lors qu'il n'existe ensuite aucun moyen pour contraindre le lésé à une telle cession et que celle-ci n'intervient pas non plus simplement de par la loi (SJ 2010 I 513 consid. 2.1 p. 515).</w:t>
      </w:r>
    </w:p>
    <w:p>
      <w:r>
        <w:rPr>
          <w:b/>
        </w:rPr>
        <w:t>E. 4.2</w:t>
      </w:r>
    </w:p>
    <w:p>
      <w:r>
        <w:t>C'est à juste titre que le Tribunal de police a considéré que le produit de l'abus de confiance réalisé par l'appelant s'élevait à EUR 190'661.25 (contrevaleur de FRF 1'250'000.- au taux de conversion de EUR 1.- pour FRF 6.55957 retenu dans la feuille d'envoi).</w:t>
      </w:r>
    </w:p>
    <w:p>
      <w:r>
        <w:t>S'il lui était loisible de prononcer une créance compensatrice en faveur de l'Etat à concurrence dudit montant, conformément à l'art. 71 CP, le Tribunal de police aurait en revanche dû s'assurer, avant de l'allouer à la partie civile, que celle-ci avait effectivement cédé à l'Etat une part correspondante de sa créance.</w:t>
      </w:r>
    </w:p>
    <w:p>
      <w:r>
        <w:t>Or, il apparaît que la partie civile n'a jamais formulé de déclaration de cession inconditionnelle avant le prononcé de la décision, si bien qu'elle ne pouvait pas prétendre à se voir allouer cette créance compensatrice.</w:t>
      </w:r>
    </w:p>
    <w:p>
      <w:r>
        <w:t>Il y a dès lors lieu de modifier le jugement du Tribunal de police sur ce point.</w:t>
      </w:r>
    </w:p>
    <w:p>
      <w:r>
        <w:rPr>
          <w:b/>
        </w:rPr>
        <w:t>E. 5</w:t>
      </w:r>
    </w:p>
    <w:p>
      <w:r>
        <w:t>L'appelant, qui succombe, sera condamné à la moitié des dépens d'appel de la partie civile qui comprendront, dans leur totalité, une indemnité de CHF 800.- pour ses frais d'avocat, ainsi qu'aux frais de la procédure d'appel, comprenant un émolument de CHF 600.- (art. 97 al. 1 CPP). * * * * *</w:t>
      </w:r>
    </w:p>
    <w:p>
      <w:r>
        <w:t>- 14/15 -</w:t>
      </w:r>
    </w:p>
    <w:p>
      <w:r>
        <w:t>P/17904/2002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