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ACJP/193/2010 vom 28. Oktober 2009</w:t>
      </w:r>
    </w:p>
    <w:p>
      <w:r>
        <w:t>GE Cour de justice, 2009-10-28, FR</w:t>
      </w:r>
    </w:p>
    <w:p>
      <w:r>
        <w:rPr>
          <w:b/>
        </w:rPr>
        <w:t xml:space="preserve">Quelle: </w:t>
      </w:r>
      <w:r>
        <w:t>https://mcp.opencaselaw.ch/entscheid/ge_gerichte_ACJP_193_2010</w:t>
      </w:r>
    </w:p>
    <w:p>
      <w:r>
        <w:t>FR: GE_GERICHTE ACJP/193/2010 du 28 octobre 2009</w:t>
      </w:r>
    </w:p>
    <w:p>
      <w:r>
        <w:t>IT: GE_GERICHTE ACJP/193/2010 del 28 ottobre 2009</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2.1</w:t>
      </w:r>
    </w:p>
    <w:p>
      <w:r>
        <w:t>A teneur de l’art. 242 CPP, la déclaration d’appel d’un jugement du Tribunal de police n’a pas besoin d’être motivée pour que la Cour soit valablement saisie de la cause dans sa plénitude. Néanmoins, ce principe suppose nécessairement que celui qui fait appel justifie son acte en se présentant devant la Cour en vue de lui soumettre les motifs pour lesquels il a attaqué le jugement dont il se plaint. C’est pourquoi, lorsqu’un appelant ne procède pas ainsi et que l’on ignore les raisons</w:t>
      </w:r>
    </w:p>
    <w:p>
      <w:r>
        <w:t>- 8/13 -</w:t>
      </w:r>
    </w:p>
    <w:p>
      <w:r>
        <w:t>P/13500/2007 pour lesquelles il a formé un tel appel, il y a lieu en principe de confirmer le jugement déféré sous réserve de la prescription ou d’une violation manifeste de la loi.</w:t>
      </w:r>
    </w:p>
    <w:p>
      <w:r>
        <w:rPr>
          <w:b/>
        </w:rPr>
        <w:t>E. 2.2</w:t>
      </w:r>
    </w:p>
    <w:p>
      <w:r>
        <w:t>En l’espèce, les appelants ont fait défaut à l’audience du 28 juin 2010, où ils n'étaient pas représentés. Leur absence, non excusée, ne permet pas à la Chambre de céans de connaître les motifs de leur appel non motivé.</w:t>
      </w:r>
    </w:p>
    <w:p>
      <w:r>
        <w:rPr>
          <w:b/>
        </w:rPr>
        <w:t>E. 3</w:t>
      </w:r>
    </w:p>
    <w:p>
      <w:r>
        <w:t>L’examen de la cause permet de conclure à l’absence de toute violation manifeste de la loi s'agissant du verdict de culpabilité. 3.1.1 L'art. 219 du code pénal suisse du 21 décembre 1937 (CP - RS 311.0) réprime le comportement de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(ATF 126 IV 136 consid. 1b p. 138; ATF 125 IV 64 consid. 1a p. 68). Pour que l'art. 219 CP soit applicable, il faut d'abord que l'auteur ait eu envers une personne mineure un devoir d'assistance, c'est-à-dire de protection, ou un devoir d'éducation, soit d'assurer le développement - sur le plan corporel, spirituel et psychique - du mineur (L. MOREILLON, Quelques réflexions sur la violation du devoir d'assistance ou d'éducation, in: RPS 116/1998, ch. 17/18; S. TRECHSEL, Schweizerisches Strafgesetzbuch, Kurzkommentar, 2ème éd., Zurich 1997, n. 3 ad art. 219 CP). Cette obligation et, partant,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(ATF 125 IV 64 consid. 1a p. 69), l'employeur (ATF 126 IV 136 consid. 1d p. 139), la gardienne de jour, la jardinière d'enfants, le personnel soignant dans un hôpital ou une clinique (G. STRATENWERTH, Schweizerisches Strafrecht, Besonderer Teil II, 5ème éd. Berne 2000, § 26, n. 41; W. REHBERG, Strafrecht IV, 2ème éd. Zurich 1996, p. 19). Il en va de même du concubin, s'il participe activement à l'éducation des enfants (arrêt du Tribunal fédéral 6S.339/2003 du 12 novembre 2003 consid. 2.2). 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(L. MOREILLON, op. cit., p. 433 s. ch. 9 s; S. TRECHSEL, op. cit., n. 3 ad art. 219 CP; W. REHBERG, op. cit., p. 20). Ces actes doivent mettre en danger le</w:t>
      </w:r>
    </w:p>
    <w:p>
      <w:r>
        <w:t>- 9/13 -</w:t>
      </w:r>
    </w:p>
    <w:p>
      <w:r>
        <w:t>P/13500/2007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(L. MOREILLON, op. cit., p. 437 s. ch. 19 s.; S. TRECHSEL, op. cit., n. 4 ad art. 219 CP; W. REHBERG, op. cit., p. 19). En pratique, il sera souvent difficile de déterminer quand il y aura un risque pour le développement du mineur. Il sera en particulier difficile de distinguer les atteintes qui devront relever de l'art. 219 CP des traumatismes qui font partie de la vie de tout enfant (S. TRECHSEL, op. cit., n. 4 ad art. 219 CP; M. SCHUBARTH, Kommentar zum schweizerischen Strafrecht, Besonderer Teil, Delikte gegen die sexuelle Integrität und gegen die Familie, vol. 4, Berne 1997, n. 9 ad art. 219 CP, p. 208). Vu l'imprécision de la disposition, la doctrine recommande de l'interpréter de manière restrictive et d'en limiter l'application aux cas manifestes (S. TRECHSEL, op. cit., n. 7 ad art. 219 CP; M SCHUBARTH, op. cit., n. 10 ad art. 219 CP, p. 208; A. ECKERT, Strafgesetzbuch II, Basler Kommentar, 2003, n. 10 ad art. 219 CP). Il ne faut à cet égard pas oublier l'existence des art. 123 ch. 2 al. 2 et 126 al. 2 CP qui prévoient une protection particulière pour l'enfant sur lequel sont commises des lésions corporelles simples ou des voies de fait (J. HURTADO POZO, Droit pénal, Partie spéciale II, Zurich 1998, p. 155). De l'avis général de la doctrine,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(G. STRATENWERTH, op. cit., § 26 n. 42; A. ECKERT, op. cit., n. 9 ad art. 219 CP; B. CORBOZ, Les infractions en droit suisse, vol. I, Berne 2002, n. 17 ad art. 219, p. 862). Du point de vue subjectif, l'auteur peut avoir agi intentionnellement, auquel cas le dol éventuel suffit (ATF 125 IV 64 consid. 1a p. 70), ou par négligence (art. 219 al. 2 CP). 3.1.2 L'article 26 al. 1 let. a de la loi sur la protection des animaux du 16 décembre 2005 (LPA - RS 455) réprime notamment le comportement de celui qui maltraite un animal, le néglige ou le surmène inutilement ou porte atteint à sa dignité de toute autre manière. 3.2.1 En l'espèce, il est établi que l'appelante avait un devoir d'éducation et d'assistance à l'égard de B______ et A______, dont elle avait la garde et la responsabilité. Il en va de même de l'appelant qui, en sa qualité de concubin</w:t>
      </w:r>
    </w:p>
    <w:p>
      <w:r>
        <w:t>- 10/13 -</w:t>
      </w:r>
    </w:p>
    <w:p>
      <w:r>
        <w:t>P/13500/2007 faisant ménage commun avec l'appelante, s'occupait activement des enfants, de sorte qu'il était tenu aux mêmes devoirs. Le comportement des appelants était propre à mettre en danger le développement physique et psychique des deux enfants, mise en danger qui s'est du reste concrétisée s'agissant de A______, angoissée et parentalisée, et qui a subi un important retard scolaire bien qu'elle ne fût âgée que de dix ans à l'époque des faits. A cet égard, aucun élément ne permet de douter de la véracité des actes dénoncés par les divers intervenants. Il a été en effet constaté à plusieurs reprises, tant en 2006 que 2007, que les enfants vivaient dans un appartement insalubre, jonché de détritus, de bouteilles vides et d'excréments d'animaux, parfois sans électricité pendant plusieurs mois, qu'ils dormaient sur un matelas à même le sol, étaient sales et mal nourris, ce qui les conduisait à se rendre fréquemment chez une voisine pour obtenir de la nourriture. Il est par ailleurs apparu que l'appelante consommait des produits stupéfiants en présence de B______ et A______ et que des résidus de drogue, ainsi qu'une pipe artisanale destinée à la consommation de cocaïne, se trouvaient à leur portée. Les appelants ont en outre négligé l'éducation de A______, en ne prenant pas leurs dispositions, notamment le matin, pour lui permettre de se rendre régulièrement à l'école. D'une manière générale, ils ont contraint A______ et B______ à vivre dans des conditions déplorables et d'une extrême précarité, difficilement imaginable et totalement inadaptée aux besoins d'enfants. Les appelants l'admettent du reste, même s'ils minimisent leurs manquements. 3.2.2 Les appelants ont également maltraité leurs deux chiens, qu'ils ont négligés de sortir régulièrement, enfermés dans une pièce de l'appartement où ils y faisaient leurs besoins et insuffisamment nourris. S'agissant plus particulièrement du chien D______, ils l'ont laissé agoniser, alors qu'ils savaient devoir le faire euthanasier vu son état général. C'est dès lors à juste titre que les premiers juges, dont le jugement sera confirmé, ont reconnu les appelants coupables de violation du devoir d'assistance ou d'éducation et d'infraction à l'art. 26 al. 1 let. a LPA.</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w:t>
      </w:r>
    </w:p>
    <w:p>
      <w:r>
        <w:t>- 11/13 -</w:t>
      </w:r>
    </w:p>
    <w:p>
      <w:r>
        <w:t>P/13500/2007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4.1.2 Sous les anciennes dispositions générales du code pénal, en cas de concours rétrospectif, la peine complémentaire ne pouvait être assortie du sursis à l'exécution si la durée totale de la ou des peines infligées auparavant, ajoutée à celle de la peine complémentaire, excédait la durée maximale compatible avec l'octroi du sursis (ATF 109 IV 68 consid. 1 p. 69 s. et les arrêts cités). Pareillement, lorsqu'il y avait lieu de prononcer une peine partiellement complémentaire, le sursis ne pouvait être accordé si la partie complémentaire à la ou aux peines précédentes, ajoutée à celles-ci, dépassait la durée maximale compatible avec l'octroi du sursis (ATF 109 IV 68 consid. 2 p. 70 s.). Il en allait ainsi même sir la ou les peines précédentes étaient assorties du sursis à l'exécution et que celui-ci n'était pas révoqué (arrêt du Tribunal fédéral 6S.57/2005 du 20 juillet 2005 consid. 3.3). Ces règles restent applicables sous les nouvelles dispositions générales du code pénal et concernent en particulier l'octroi du sursis partiel (arrêt du Tribunal fédéral 6B_645/2009 du 14 décembre 2009 consid. 1.6). 4.2.1 La peine privative de liberté de trois ans infligée à l'appelante est adéquate et sera dès lors confirmée. Elle tient en effet compte de la gravité de la faute de l'appelante, qui a contraint ses enfants à vivre pendant plusieurs mois dans des conditions déplorables et dangereuses, au mépris de leur développement psychique et physique, de ses mobiles pour partie égoïstes, puisque l'appelante a manifestement privilégié sa consommation de produits stupéfiants au bien-être de ses enfants, ce que sa fragilité et ses troubles dépressifs chroniques ne sauraient excuser, de même que de sa médiocre collaboration et du concours d'infractions. L'appelante n'ayant pas d'antécédents judiciaire, c'est à juste titre que les premiers juges ont assorti cette peine du sursis partiel (art. 43 al. 1 CP), arrêté la partie de la peine à exécuter à six mois, soit au minimum légal (art. 43 al. 3 CP) et fixé le délai d'épreuve à cinq ans (art. 44 al. 1 CP), soit à la durée maximale, qui se justifie par le fait que l'appelante sera appelée à l'avenir à renouer des liens avec ses enfants, bien qu'ils ne soient plus sous sa garde.</w:t>
      </w:r>
    </w:p>
    <w:p>
      <w:r>
        <w:t>- 12/13 -</w:t>
      </w:r>
    </w:p>
    <w:p>
      <w:r>
        <w:t>P/13500/2007 L'assistance de probation (art. 93 CP) et les règles de conduite imposées à l'appelante (art. 94 CP) seront également confirmées, dès lors qu'elles apparaissent propres à empêcher la commission de nouvelles infractions à l'avenir. 4.2.2 S'agissant de la peine privative de liberté infligée à l'appelant, la Cour confirmera, pour lever toute ambigüité, qu'elle s'élève à deux ans, et non pas à vingt mois comme mentionné par erreur dans les considérants du jugement, sans doute à la faveur d'une erreur de plume. Cette peine apparaît également adéquate dans sa quotité, en regard de la gravité de la faute de l'appelant, de ses mobiles et du concours d'infractions. Le comportement de l'appelant est d'autant moins excusable qu'à l'inverse de l'appelante, il ne souffrait pas de troubles dépressifs chroniques et avait pris conscience de la précarité de la situation dans laquelle évoluaient les enfants, sans toutefois y remédier, notamment en faisant appel aux services sociaux compétents. Elle n'est toutefois pas compatible avec l'octroi du sursis, contrairement à ce qu'ont retenu les premiers juges, dès lors qu'elle est complémentaire à celle de deux ans également, assortie du sursis, à laquelle l'appelant a été condamné le 10 octobre 2007. En effet, la limite légale pour l'octroi du sursis total étant de deux ans, les premiers juges ne pouvaient pas, en fixant une peine privative de liberté complémentaire, l'assortir du sursis total, conformément aux principes jurisprudentiels rappelés ci-dessus, ce qui consacre une violation de la loi. Cela étant, la Cour est tenue par le principe de l'interdiction de la reformatio in pejus, si bien qu'elle ne saurait revoir le sursis accordé à l'appelant, ce qui conduirait nécessairement à une aggravation de sa situation. Pour ce motif, le jugement du Tribunal de police sera confirmé sur ce point également. Pour les mêmes motifs, la Cour renoncera à révoquer le sursis accordé le 10 octobre 2007 par le Tribunal de police.</w:t>
      </w:r>
    </w:p>
    <w:p>
      <w:r>
        <w:rPr>
          <w:b/>
        </w:rPr>
        <w:t>E. 5</w:t>
      </w:r>
    </w:p>
    <w:p>
      <w:r>
        <w:t>S'agissant des conclusions civiles allouées en premières instances à B______ et A______ elles seront confirmées, dès lors qu'elles apparaissent proportionnées en regard de leur souffrance (art. 49 CO).</w:t>
      </w:r>
    </w:p>
    <w:p>
      <w:r>
        <w:rPr>
          <w:b/>
        </w:rPr>
        <w:t>E. 6</w:t>
      </w:r>
    </w:p>
    <w:p>
      <w:r>
        <w:t>Les appelants, qui succombent, seront condamnés, chacun pour moitié, aux dépens d'appels de la partie civile, ainsi qu'aux frais de la procédure d'appel, qui comprendront, dans leur totalité, un émolument de CHF 700.- (art. 97 al. 1 CPP). * * * * *</w:t>
      </w:r>
    </w:p>
    <w:p>
      <w:r>
        <w:t>- 13/13 -</w:t>
      </w:r>
    </w:p>
    <w:p>
      <w:r>
        <w:t>P/13500/2007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