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ACJP/172/2008 vom 12. Dezember 2006</w:t>
      </w:r>
    </w:p>
    <w:p>
      <w:r>
        <w:t>GE Cour de justice, 2006-12-12, FR</w:t>
      </w:r>
    </w:p>
    <w:p>
      <w:r>
        <w:rPr>
          <w:b/>
        </w:rPr>
        <w:t xml:space="preserve">Quelle: </w:t>
      </w:r>
      <w:r>
        <w:t>https://mcp.opencaselaw.ch/entscheid/ge_gerichte_ACJP_172_2008</w:t>
      </w:r>
    </w:p>
    <w:p>
      <w:r>
        <w:t>FR: GE_GERICHTE ACJP/172/2008 du 12 décembre 2006</w:t>
      </w:r>
    </w:p>
    <w:p>
      <w:r>
        <w:t>IT: GE_GERICHTE ACJP/172/2008 del 12 dicembre 2006</w:t>
      </w:r>
    </w:p>
    <w:p>
      <w:pPr>
        <w:pStyle w:val="Heading2"/>
      </w:pPr>
      <w:r>
        <w:t>Erwägungen</w:t>
      </w:r>
    </w:p>
    <w:p>
      <w:r>
        <w:rPr>
          <w:b/>
        </w:rPr>
        <w:t>E. 12</w:t>
      </w:r>
    </w:p>
    <w:p>
      <w:r>
        <w:t>décembre 2006, p. 3 et 4). f. D’après le procès-verbal de transport sur place du 27 août 2007, l’accès au parking souterrain du Centre commercial de la Praille était interdit aux piétons et aux deux roues, la voie d’accès étant munie d’un ralentisseur. A la hauteur de l’entrée du Centre commercial se trouvait une aire de stationnement pour motocycles, distante de 121 m du lieu de l’accident. Le débouché de la voie de rebroussement sur la route des Jeunes était réglementé par une signalisation lumineuse qui n’existait pas à l’époque de l’accident. A 44 m du point de choc, endroit où se trouvait la première flèche de présélection, un motocycliste était visible à l’arrêt pour un véhicule effectuant la même manœuvre que celle de X______, confronté aux mêmes conditions de circulation et se trouvant au milieu des deux voies de circulation de la route des Jeunes dans le sens suivi par Z______. Selon l’expert, il n’était pas concevable de considérer qu’à l’allure qui était la sienne, le motocycliste avait l’intention d’accéder au parking souterrain. g. Au vu du doute, les premiers juges ont retenu que X______ s’était arrêté avant de s’engager sur la partie gauche de la chaussée de la route des Jeunes, mais qu’il avait fait preuve d’imprudence pour avoir focalisé son attention sur la station- service Tamoil, son objectif final, et s’être engagé sans regarder davantage à droite. Il avait donc violé son devoir de prudence et le droit de priorité de la victime (jugt., p. 4). La faute imputable au prévenu était d’une certaine importance, celui-ci ayant adopté un comportement imprudent, alors qu’il connaissait bien les lieux. Néanmoins, il fallait prendre en considération son comportement correct après l’accident et l’absence d’antécédents le concernant (jugt., p. 5). D. Selon extrait du 9 novembre 2006, X______, né le ______ 1965 à ______, République Dominicaine, originaire de Saint-Domingue, marié, domicilié à ______, ne figurait pas dans le Casier judiciaire suisse. Il est père de deux enfants qui, en date du 1er décembre 2005, étaient âgés respectivement de dix-sept et quatorze ans, mais qui n’étaient pas issus de son mariage. Ils vivaient alors à ______ et, chaque mois, X______ leur envoyait 400 fr. pour payer leur écolage.</w:t>
      </w:r>
    </w:p>
    <w:p>
      <w:r>
        <w:t>- 6/11 -</w:t>
      </w:r>
    </w:p>
    <w:p>
      <w:r>
        <w:t>P/11360/04 En décembre 2005, sa femme et lui étaient débiteurs d’un crédit de 30'000 fr. leur ayant permis d’acheter un commerce de pièces détachées pour motocycles et bicyclettes. L’exploitation est assurée par la nièce de X______ (p. 94). Au mois de décembre 2006, X______ réalisait un salaire mensuel net de 4'250 fr., sa femme gagnant environ 5'000 fr. par mois. Leur loyer était de 680 fr. mensuellement et leurs primes d’assurance-maladie d’environ 770 fr. par mois (p.v. du 12 décembre 2006, p. 5). L’appelant a été très bouleversé par l’accident (p.v. du 12 décembre 2006, p. 2). EN DROIT 1. L'appel est recevable pour avoir été déposé selon la forme et dans le délai prescrits (art. 241 et 242 CPP). 2. 2.1 En matière de lésions corporelles ou d’homicide par négligence, un comportement viole le devoir de prudence lorsque l'auteur, au moment des faits, aurait pu, sur le vu des circonstances et de ses capacités, se rendre compte de la mise en danger et du fait qu'il a simultanément dépassé les limites du risque admissible. Pour déterminer concrètement quels sont les devoirs de prudence, il est possible de se référer aux normes édictées en vue d'assurer la sécurité et d'éviter les accidents. Dans le domaine du trafic routier, il y a donc lieu de prendre en considération les règles de la circulation routière (ATF 122 IV 133 consid. 2a p. 135; FAVRE/PELLET/STOUDMANN, Code pénal annoté, 2e éd., n. 1.3 ad art. 117 aCP). 2.2 Conformément à l’art. 36 al. 3 LCR, X______ qui entendait traverser la route des Jeunes pour accéder à une station-service était tenu, arrivant à un débouché marqué par un signal « Cédez le passage », d’accorder la priorité aux usagers empruntant ladite route et arrivant à sa droite, et cela même en présence d’une vitesse excessive du véhicule prioritaire (BUSSY/RUSCONI, Code suisse de la circulation routière, Commentaire, n. 3.5.1 et 2.2.2 ad art. 36 LCR). Sur ce point, la question de savoir si le fait d’emprunter abusivement la voie réservée aux bus et aux taxis fait perdre ou non à celui qui y circule son droit de priorité est controversée (BUSSY/RUSCONI, op. cit., n. 3 ad art. 74 OSR). La Cour laissera donc indécise cette question qu’il n’est pas absolument nécessaire de trancher dans la mesure où l’appelant devait vouer son attention à la route et à la circulation en vertu de l’art. 3 al. 1 OCR, principe découlant de l’art. 31 al. 1 LCR. L’attention requise du conducteur à teneur de cette disposition implique qu’il soit en mesure de parer rapidement aux dangers qui menacent la vie, l’intégrité</w:t>
      </w:r>
    </w:p>
    <w:p>
      <w:r>
        <w:t>- 7/11 -</w:t>
      </w:r>
    </w:p>
    <w:p>
      <w:r>
        <w:t>P/11360/04 corporelle ou les biens matériels d’autrui et la maîtrise de son véhicule exige qu’en présence d’un danger, il en actionne immédiatement les commandes de manière appropriée aux circonstances, ce qui fait qu’une absence involontaire et momentanée de l’attention requise par les circonstances est constitutif d’une faute qui ne peut être considérée comme étant de peu de gravité (BUSSY/RUSCONI, op. cit., n. 2.4 ad art. 31 LCR). Dans le cas particulier, avant d’entreprendre sa manœuvre de traversée de la route des Jeunes, l’automobiliste s’est effectivement arrêté et, voyant qu’un usager arrivant à sa droite lui faisait signe de passer, il a pris le risque de démarrer, alors qu’il n’avait pas une visibilité sur toute la chaussée, la deuxième voie de la route des Jeunes réservée aux bus et aux taxis étant masquée par la file de véhicules à l’arrêt à sa droite. Il a certes marqué un nouveau temps d’arrêt avant d’aborder la voie réservée aux bus et aux taxis, mais bien qu’ayant regardé à sa droite pour s’assurer qu’aucun usager n’arrivait en sens inverse, il n’a pas vu la motocyclette de Z______ qui arrivait à vive allure et qui, à 70 km/h, était visible à une distance d’environ 44 m, de sorte qu’il a repris sa route pour être aussitôt heurté par ce véhicule. Ce qui précède est illustré par le fait que X______ n’a réalisé la présence de la moto de la victime que sous l’impact du choc, état de choses qui est corroboré par la vitesse de 14 à 19 km/h du véhicule de l’appelant et qui implique qu’avant le choc, il n’a ni ralenti ni opéré un freinage d’urgence, la vitesse constatée étant celle d’un véhicule qui reprend sa route après s’être arrêté. Il en résulte que X______ a fait preuve d’inattention pour avoir omis de s'assurer effectivement, avant de commencer la deuxième phase de sa manœuvre, que la voie était toujours libre. Il a dès lors, en tant qu’automobiliste, fait preuve d’un comportement fautif, ce d’autant qu’il était confronté à une situation dangereuse du fait de sa visibilité réduite sur la route des Jeunes, étant donné qu’il ne pouvait discerner dans un premier temps que la file de véhicules se trouvant sur la partie gauche de la chaussée. 2.3 Cela étant, il faut encore que ce manquement à l’attention requise puisse être imputé à X______ comme étant constitutif d’une faute, compte tenu des circonstances personnelles le concernant (ATF 122 IV 17 consid. 2b/ee p. 22), s’agissant d’une imprévoyance qui doit être coupable (FAVRE/PELLET- /STOUDMANN, op. cit., n. 3.3 ad art. 18 aCP). Tel est le cas dans la mesure où l’appelant a accepté le risque d’entreprendre une manœuvre dangereuse par le fait qu’en tant que débiteur de la priorité par rapport à une chaussée présentant deux voies de circulation, il ne voyait que les véhicules</w:t>
      </w:r>
    </w:p>
    <w:p>
      <w:r>
        <w:t>- 8/11 -</w:t>
      </w:r>
    </w:p>
    <w:p>
      <w:r>
        <w:t>P/11360/04 se trouvant sur la première à sa droite, ceux pouvant se trouver sur la seconde lui étant masqués. Certes, cette situation était de nature à rendre l’observation difficile et à prolonger son attente sur la voie de gauche, partant à bloquer la circulation sur cette voie. Néanmoins, elle justifiait d’exiger de X______ un degré d’attention accru, surtout à une heure de pointe (BUSSY/RUSCONI, op. cit., n. 2.4 ad art. 31 LCR), comportement qu’il n’a justement pas adopté. Ainsi, les conditions de visibilité difficiles auxquelles était confronté l’appelant n’ont pas en soi une portée déterminante susceptible de l’exculper. En définitive, force est de constater qu’il n’a pas vu ce qu’il aurait dû voir avec l’attention requise par les circonstances, ce qui est constitutif d’une faute. 2.4 Reste à examiner la question du lien de causalité, la faute de l’auteur de l’infraction devant être en relation de causalité naturelle et adéquate avec le résultat dommageable qui s’est produit (FAVRE/PELLET/STOUDMANN, op. cit., n. 3.14 ad art. 12 CP ou n. 3.20 ad art. 18 aCP). 2.4.1 Le comportement illicite adopté par X______ sous forme d’une inattention est manifestement l’une des conditions sine qua non à l’origine de l’accident qui s’est produit le 13 juillet 2004 et qui a causé la mort de Z______, motocycliste qui survenait à sa droite. Il existe ainsi un rapport de causalité naturelle (cf. ATF 122 IV 17 consid. 2c/aa p. 23), mais encore faut-il qu’il puisse être considéré comme étant adéquat. 2.4.2 Il faut dès lors déterminer si ce comportement fautif était propre, d’après le cours ordinaire des choses et l’expérience générale de la vie, à entraîner un résultat du genre de celui qui s’est produit, de telle sorte que la raison conduit naturellement à imputer le résultat à la commission de l’acte (ATF 131 IV 145 consid. 5.1; 122 IV 17 consid. 2c/bb p. 2; ATF du 8 février 2007 dans la cause 6S.411/2006 consid. 2.2.2) et qui est constitué en l’occurrence par les lésions corporelles mortelles subies par la victime, étant rappelé qu’il y a causalité adéquate même si le comportement de l’auteur n’est pas la cause directe ou unique du résultat et qu’il importe peu que celui-ci soit dû à d’autres causes, notamment à l’état de la victime, à son comportement ou à celui de tiers (ATF du 18 mai 2005 dans la cause 6P.20/2005 et 6S.55/2005 publié in SJ 2005 I 565 consid. 5.2 p. 567).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w:t>
      </w:r>
    </w:p>
    <w:p>
      <w:r>
        <w:t>- 9/11 -</w:t>
      </w:r>
    </w:p>
    <w:p>
      <w:r>
        <w:t>P/11360/04 de causalité adéquate; il faut encore que cet acte ait une importance telle qu’il s’impose comme la cause la plus probable et la plus immédiate de l’événement dommageable, reléguant à l’arrière-plan tous les autres facteurs qui ont contribué à l’amener et notamment le comportement de l’auteur (ATF 131 IV 145 consid. 5.2; 122 IV 17 consid. 2c/bb p. 23 et les arrêts cités; ATF du 8 février 2007 dans la cause 6S.411/2006 consid. 2.2.3; ATF du 18 mai 2005 précité consid. 5.2 p. 567). 2.4.3 A cet égard, X______ a plaidé l’existence de circonstances exceptionnelles aboutissant à une interruption du lien de causalité, celle-ci étant due à la vitesse excessive adoptée par Z______. Tout d’abord, ce dernier a emprunté une voie réservée aux bus alors qu’il n’y était pas autorisé, ne s’agissant pas pour lui d’une manœuvre destinée à lui permettre de pénétrer dans le parking souterrain du Centre commercial de la Praille, interdit aux motocyclistes, ou d’accéder à la station d'essence, ce qui aurait été impossible à la vitesse qui était la sienne. Quant aux places de stationnement réservées aux deux-roues, elles se trouvent bien plus loin, de sorte que la manœuvre du motocycliste ne peut s'expliquer par la volonté de se garer. D’autre part, l’allure de la motocyclette conduite par la victime oscillait entre 70 et 86 km/h, ce qui représentait une vitesse moyenne de 78 km/h, alors que, sur le tronçon de route considéré, elle était limitée à 50 km/h, ce qui impliquait un dépassement de l’allure autorisée de l’ordre de 28 km/h. De surcroît, il faut relever que la victime a procédé au dépassement par la droite d’une file de véhicules à l’arrêt, comportement prohibé par l’art. 35 al. 1 LCR (cf. ATF du 8 février 2007 dans la cause 6A.79/2006 consid. 4). Enfin, la configuration des lieux (artère à grand trafic, possiblement coupée par des véhicules venant en sens inverse - le carrefour a depuis l'accident été muni de feux de signalisation -, accès à un centre commercial et à une station d'essence, voies réservées aux transports publics et aux cyclistes, passages à piéton) était telle que même une vitesse de 50 km/heure aurait dû être qualifiée d'inadaptée aux circonstances de la route et de la circulation (heure de pointe). Au vu de ce qui précède, il importe peu que, à dire d’expert, il était incertain que le motocycliste, même en circulant à 50 km/h, aurait été en mesure d’éviter l’accident. Dès. lors, force est d'admettre que ces facteurs imputables à la victime, dont les pneumatiques du véhicule présentaient de surcroît des sculptures insuffisantes, ont été en définitive la cause la plus probable et immédiate de l’accident, reléguant à l’arrière-plan l’inattention commise par X______ qui n’avait pas à s’attendre à un tel enchaînement de circonstances.</w:t>
      </w:r>
    </w:p>
    <w:p>
      <w:r>
        <w:t>- 10/11 -</w:t>
      </w:r>
    </w:p>
    <w:p>
      <w:r>
        <w:t>P/11360/04 Cet état de choses a ainsi interrompu le lien de causalité adéquate. 2.5 En conséquence, X______ sera libéré des fins de la poursuite pénale dirigée contre lui. 3. L’appel est donc admis et le jugement déféré annulé dans le sens qui précède, les frais étant laissés à la charge de l’Etat.</w:t>
      </w:r>
    </w:p>
    <w:p>
      <w:r>
        <w:t>* * * * *</w:t>
      </w:r>
    </w:p>
    <w:p>
      <w:r>
        <w:t>- 11/11 -</w:t>
      </w:r>
    </w:p>
    <w:p>
      <w:r>
        <w:t>P/11360/04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