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ACJC/997/2022 vom 7. März 2022</w:t>
      </w:r>
    </w:p>
    <w:p>
      <w:r>
        <w:t>GE Cour de justice, 2022-03-07, FR</w:t>
      </w:r>
    </w:p>
    <w:p>
      <w:r>
        <w:rPr>
          <w:b/>
        </w:rPr>
        <w:t xml:space="preserve">Quelle: </w:t>
      </w:r>
      <w:r>
        <w:t>https://mcp.opencaselaw.ch/entscheid/ge_gerichte_ACJC_997_2022</w:t>
      </w:r>
    </w:p>
    <w:p>
      <w:r>
        <w:t>FR: GE_GERICHTE ACJC/997/2022 du 7 mars 2022</w:t>
      </w:r>
    </w:p>
    <w:p>
      <w:r>
        <w:t>IT: GE_GERICHTE ACJC/997/2022 del 7 marzo 2022</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L'intimé a produit des pièces nouvelles avec sa duplique, soit un échange de courriels des 6 et 21 avril 2022.</w:t>
      </w:r>
    </w:p>
    <w:p>
      <w:r>
        <w:rPr>
          <w:b/>
        </w:rPr>
        <w:t>E. 1.2.1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ATF 145 III 324 consid. 6.6 et 6.6.4). L'invocation devant l'autorité de recours de pseudo nova n'est toutefois admissible que pour autant que les conditions de l'art. 317 al. 1 CPC, applicables par analogie, soient réalisées (ATF 145 III 324 consid. 6.6.2).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1.2.2</w:t>
      </w:r>
    </w:p>
    <w:p>
      <w:r>
        <w:t>En l'espèce, l'intimé justifie la production de l'échange de courriels d'avril 2022 par le fait qu'il lui a fallu du temps pour retrouver les coordonnées de la personne légitimé à le renseigner. Cela étant, outre le fait que son courriel est envoyé à une adresse générale de Z______ et non à un destinataire particulier, l'intimé n'explique pas pour quel motif du temps lui a été nécessaire et il ne peut</w:t>
      </w:r>
    </w:p>
    <w:p>
      <w:r>
        <w:t>- 10/15 -</w:t>
      </w:r>
    </w:p>
    <w:p>
      <w:r>
        <w:t>C/15444/2021 donc être retenu qu'il a fait preuve de la diligence requise. Les pièces nouvelles produites sont dès lors irrecevables; elles ne sont, en tout état de cause, pas déterminantes pour l'issue du litige.</w:t>
      </w:r>
    </w:p>
    <w:p>
      <w:r>
        <w:rPr>
          <w:b/>
        </w:rPr>
        <w:t>E. 1.3</w:t>
      </w:r>
    </w:p>
    <w:p>
      <w:r>
        <w:t>La procédure d'opposition au séquestre (art. 278 LP) est une procédure sommaire au sens propre, à savoir 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ATF 138 III 232 consid. 4.1.1; arrêts 5A_317/2009 du 20 août 2009 consid. 3.2; 5A_364/2008 du 12 août 2008 consid. 5.2).</w:t>
      </w:r>
    </w:p>
    <w:p>
      <w:r>
        <w:rPr>
          <w:b/>
        </w:rPr>
        <w:t>E. 2</w:t>
      </w:r>
    </w:p>
    <w:p>
      <w:r>
        <w:t>Le recourant conteste que le Tribunal soit incompétent pour prononcer le séquestre visant les créances à l'encontre de W______ SA. Il soutient, se fondant sur une "convention" du 20 octobre 2016 (pce 29 recourant), qu'il a été démontré que les polices émises par cette dernière seraient déposées dans les livres de la V______ SA, ce qui fonderait la compétence des tribunaux genevois en application de la loi fédérale sur les titres intermédiés. Il ne ressort toutefois pas de ce document, qui indique constituer une letter of intent, que les polices seraient déposées et inscrites en les livres de la banque, ledit document se limitant à mentionner les polices dans le cadre du renouvellement d'un prêt. La prémisse du motif invoqué, à savoir le dépôt des polices auprès de la V______, n'ayant pas été rendue vraisemblable, il ne saurait être considéré, sur cette base, que les tribunaux genevois sont compétents pour prononcer le séquestre. Le recours n'est dès lors pas fondé à cet égard et il sera rejeté.</w:t>
      </w:r>
    </w:p>
    <w:p>
      <w:r>
        <w:rPr>
          <w:b/>
        </w:rPr>
        <w:t>E. 3</w:t>
      </w:r>
    </w:p>
    <w:p>
      <w:r>
        <w:t>Le recourant conteste ne pas avoir rendu vraisemblable qu'il détenait une créance à l'encontre de l'intimé et de son frère. Il se fonde essentiellement sur différents passages de décisions rendues par les tribunaux portugais</w:t>
      </w:r>
    </w:p>
    <w:p>
      <w:r>
        <w:rPr>
          <w:b/>
        </w:rPr>
        <w:t>E. 3.1.1</w:t>
      </w:r>
    </w:p>
    <w:p>
      <w:r>
        <w:t>Selon l'art. 272 LP, le séquestre est autorisé par le juge du for de la poursuite ou par le juge du lieu où se trouvent les biens, à condition que le créancier rende vraisemblable que sa créance existe (ch.1), qu’on est en présence d’un cas de séquestre (ch. 2) et qu’il existe des biens appartenant au débiteur (ch. 3). Comme cas de séquestre, l'art. 271 al. 1 ch. 4 LP prévoit notamment que le créancier de la dette échue et non garantie par gage peut requérir le séquestre des biens du débiteur lorsque le débiteur n’habite pas en Suisse et qu’il n’y a pas d’autre cas de séquestre, pour autant que la créance ait un lien suffisant avec la</w:t>
      </w:r>
    </w:p>
    <w:p>
      <w:r>
        <w:t>- 11/15 -</w:t>
      </w:r>
    </w:p>
    <w:p>
      <w:r>
        <w:t>C/15444/2021 Suisse ou qu’elle se fonde sur une reconnaissance de dette au sens de l’art. 82 al. 1 LP.</w:t>
      </w:r>
    </w:p>
    <w:p>
      <w:r>
        <w:rPr>
          <w:b/>
        </w:rPr>
        <w:t>E. 3.1.2</w:t>
      </w:r>
    </w:p>
    <w:p>
      <w:r>
        <w:t>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arrêts du Tribunal fédéral 5A_560/2015 du 13 octobre 2015 consid. 3 et 5A_877/2011 du 5 mars 2012 consid. 2.1).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w:t>
      </w:r>
    </w:p>
    <w:p>
      <w:r>
        <w:rPr>
          <w:b/>
        </w:rPr>
        <w:t>E. 3.1.3</w:t>
      </w:r>
    </w:p>
    <w:p>
      <w:r>
        <w:t>Un jugement non susceptible de reconnaissance peut constituer un titre apte à établir la vraisemblance de la créance (arrêts du Tribunal fédéral 5A_501/2010 du 20 janvier 2011 consid. 2.3.2, obs. MABILLARD, in: RSPC 2011 p. 343; 5A_303/2011 du 27 septembre 2011 consid. 3.3). Il s'agit d'un titre (art. 254 al. 1 CPC; ATF 138 III 636 consid. 4.3.2) qu'il appartient au juge du séquestre d'apprécier; la vraisemblance de la créance ne se déduit pas de l'existence même du jugement étranger, mais, selon le Tribunal fédéral, il n'y a rien d'insoutenable à affirmer qu'une décision judiciaire passée en force jouit d'une force probante accrue par rapport à des pièces émanant des parties (arrêt du Tribunal fédéral 5A_832/2015 du 19 février 2016, consid. 4.1.2).</w:t>
      </w:r>
    </w:p>
    <w:p>
      <w:r>
        <w:rPr>
          <w:b/>
        </w:rPr>
        <w:t>E. 3.2</w:t>
      </w:r>
    </w:p>
    <w:p>
      <w:r>
        <w:t>En l'espèce, le recourant indique fonder le séquestre qu'il a requis sur un contrat de fiducie qu'il aurait conclu avec ses fils, dont il demande l'exécution, à savoir la restitution des avoirs transférés sur le compte de Q______ auprès de V______ et investis dans les contrats "W______ Asset Portfolio". Il expose encore devant la Cour que sa prétention consiste en l'exécution du contrat de fiducie, lequel prévoit notamment qu'à son échéance les biens remis à titre fiduciaire doivent être restitués au fiduciant. Le recourant n'a toutefois produit aucun titre à cet égard permettant de rendre vraisemblable le contenu dudit contrat, ni même son existence. Le seul document octroyant des pouvoirs à l'intimé et à son frère en relation avec Q______ est la procuration concédée à ces derniers par celle-ci, et non par le recourant. Seule Q______ pourrait donc, le cas échéant, faire valoir une prétention en lien avec cette procuration. Le recourant n'indique par ailleurs pas sur quelle base il réclame la restitution des avoirs et notamment, si celle-ci se fonde sur la résiliation du contrat, quand cette résiliation aurait eu lieu. Ce faisant, le recourant ne rend pas vraisemblable que la créance qu'il invoque serait exigible. Le recourant n'indique par ailleurs pas à quel</w:t>
      </w:r>
    </w:p>
    <w:p>
      <w:r>
        <w:t>- 12/15 -</w:t>
      </w:r>
    </w:p>
    <w:p>
      <w:r>
        <w:t>C/15444/2021 droit le contrat de fiducie qu'il invoque serait soumis, ce qui empêche de déterminer quels seraient ses droits en matière de restitution. L'intimé a pour sa part produit un titre dont il ressort qu'il est l'ayant-droit économique des avoirs détenus sur le compte 2______, sur lequel a notamment été prélevé le montant ayant servi au paiement des primes des polices d'assurance. L'exactitude de ce titre doit être considérée, dans le cadre de la présente procédure, comme suffisamment vraisemblable en l'absence d'élément permettant de mettre en doute son contenu, étant rappelé qu'un formulaire A dont le contenu est inexact quant à la personne de l'ayant-droit économique, constitue un faux dans les titres au sens de l'art. 251 CP (cf. arrêts du Tribunal fédéral 6B_383/2019 du 8 novembre 2019 consid. 8.3.3.2 non publié aux ATF 145 IV 470; 6B_891/2018 du 31 octobre 2018 consid. 3.3.1), ce qui n'a pas été invoqué dans le cadre d'une procédure pénale. Aucun élément ne permet par ailleurs de rendre vraisemblable que ce sont les fonds qui se trouvaient jusqu'en 2011 sur le compte de Q______ qui ont été versés en 2013 sur le compte 2______ ouvert par l'intimé et son frère. En effet, les fonds déposés sur le compte dont Q______ était titulaire, portant le numéro 1______, ont été transférés en faveur d'autres sociétés et le compte de cette société auprès de la V______ a été clôturé le 2 août 2011. Ce n'est que près de deux ans après, le 12 juin 2013, que l'intimé et son frère ont ouvert un compte joint en leurs noms auprès de la V______, portant le numéro 2______, qui a notamment servi pour payer la prime d'assurance. Dans ces circonstances, il n'est pas vraisemblable que les polices d'assurance ont été financées au moyen des avoirs détenus "sur le compte de Q______ auprès de V______ à Genève", comme le soutient le recourant, puisque celui-ci était fermé à l'époque de ce paiement et qu'un lien entre les avoirs figurant sur le compte de cette dernière et ceux figurant sur le compte 2______ n'a pas été rendu vraisemblable. Dès lors, le fait que les avoirs de Q______ seraient le résultat du travail du recourant, comme celui-ci s'en prévaut à plusieurs reprises, n'est pas déterminant. Il en va de même du calcul effectué par le recourant afin de rendre vraisemblable que lesdits avoirs ne pouvaient avoir été accumulés par l'intimé et son frère au motif qu'il leur aurait fallu 142 ans, compte tenu de leurs revenus bruts annuels de 476'758, 96 EUR, pour accumuler la somme de 68'000'000 EUR. En tout état de cause, les faits invoqués par l'appelant à cet égard n'ont pas été allégués dans le cadre de la procédure de première instance et n'ont pas été constatés par le Tribunal dans son jugement, de sorte qu'ils sont irrecevables. Ensuite, seule Q______ pourrait se prévaloir, le cas échéant, d'une créance en restitution des fonds qui se trouvaient sur son compte, comme l'a relevé le Tribunal. Le recourant le conteste en soutenant que la créance qu'il invoque est celle de Q______ au motif que le mandat de fiducie portait sur la "détention de</w:t>
      </w:r>
    </w:p>
    <w:p>
      <w:r>
        <w:t>- 13/15 -</w:t>
      </w:r>
    </w:p>
    <w:p>
      <w:r>
        <w:t>C/15444/2021 Q______ dans sa globalité" et que "Q______ elle-même faisait partie du mandat, tout comme ses avoirs". Cela étant, en l'absence d'explication permettant de comprendre ce que cette expression signifie véritablement, la créance que le recourant entendrait alors faire valoir ne serait pas une dette d'argent et elle ne pourrait dès lors faire l'objet d'un séquestre. Il ressort en outre des faits retenus par le Tribunal que l'intimé et son frère se sont uniquement vus confier par Q______ une procuration afin d'ouvrir et gérer un compte bancaire au nom de cette dernière. L'étendue du mandat était dès lors limitée et ne s'étendait pas à Q______ "dans sa globalité". Le recourant se prévaut enfin du fait que les tribunaux portugais ont rendus dix jugements dans des causes l'opposant à l'intimé et à son frère et qu'il aurait à chaque fois obtenu gain de cause. Ces décisions ne portent toutefois pas directement sur les actifs de Q______, ni sur la police W______, mais concernent d'autres sociétés du groupe constitué par le recourant. Elles ne sont donc pas pertinentes dans le cadre du présent litige. En outre, à la lumière des explications fournies par le recourant, il convient de distinguer le cas de Q______ de celui des autres sociétés du D______. En effet, concernant ces dernières, il doit être compris des allégations du recourant qu'il a mandaté ses fils pour détenir à titre fiduciaire leurs actions à la suite du contrôle fiscal dont il faisait l'objet à partir de 2001. Pour Q______ en revanche, seule une procuration a été octroyée en 2011, soit bien plus tard, à l'intimé et à son frère, et ce afin uniquement d'ouvrir et gérer un compte bancaire au nom de la société auprès de V______, sans qu'ils en deviennent actionnaires. Les situations diffèrent donc largement, de sorte que les constations relatives aux unes ne s'appliquent pas nécessairement à l'autre. L'arrêt de la Cour d'appel de T______[Portugal] du 2 juillet 2020 indique certes que la "preuve a été apportée" que les fonds déposés sur les compte 2______ constitueraient la fortune personnelle du recourant (p. 127). Cela étant, il ne ressort pas du passage de cet arrêt comment les tribunaux portugais sont parvenus à cette conclusion, ledit passage se limitant à l'affirmer. La référence à divers passages de ses écritures par le recourant ou aux pages 79 et suivantes de l'arrêt du 2 juillet 2020 n'est quant à elle pas suffisante, la constatation précitée se heurtant au contenu des documents d'ouverture du compte produits par l'intimé. Ainsi, sauf à considérer que la Cour de céans serait liée par les constatations de fait des décisions invoquées qui sont pourtant contredites par d'autres éléments figurant à la procédure, ce qui ne saurait être le cas, ces décisions ne permettent pas à elles seules et en l'absence d'éléments permettant d'asseoir ces constatations, de considérer que les fonds déposés sur les comptes 2______, voire 6______, sont la propriété du recourant et qu'il dispose personnellement d'une créance en remboursement de ceux-ci.</w:t>
      </w:r>
    </w:p>
    <w:p>
      <w:r>
        <w:t>- 14/15 -</w:t>
      </w:r>
    </w:p>
    <w:p>
      <w:r>
        <w:t>C/15444/2021</w:t>
      </w:r>
    </w:p>
    <w:p>
      <w:r>
        <w:t>En définitive, au vu de l'ensemble des éléments précités, c'est sans violer le droit que le Tribunal a révoqué le séquestre. Le recours n'est pas fondé, de sorte qu'il sera rejeté.</w:t>
      </w:r>
    </w:p>
    <w:p>
      <w:r>
        <w:rPr>
          <w:b/>
        </w:rPr>
        <w:t>E. 4</w:t>
      </w:r>
    </w:p>
    <w:p>
      <w:r>
        <w:t>Les frais judiciaires, arrêtés à 3'000 fr. (art. 48 et 61 OELP), seront mis à la charge du recourant, qui succombe (art. 106 al. 1 CPC) et compensés avec l'avance fournie, qui reste acquise à l'Etat de Genève (art. 111 al. 1 CPC).</w:t>
      </w:r>
    </w:p>
    <w:p>
      <w:r>
        <w:t>Le recourant sera également condamné aux dépens de recours de l'intimé, arrêtés à 10'000 fr. (art. 21 LaCC, art. 85, 89 et 90 RTFMC). * * * * *</w:t>
      </w:r>
    </w:p>
    <w:p>
      <w:r>
        <w:t>- 15/15 -</w:t>
      </w:r>
    </w:p>
    <w:p>
      <w:r>
        <w:t>C/15444/2021 PAR CES MOTIFS, La Chambre civile : A la forme : Déclare recevable le recours interjeté le 18 mars 2022 par C______ contre le jugement OSQ/12/2022 rendu le 7 mars 2022 par le Tribunal de première instance dans la cause C/15444/2021-16 SQP. Au fond : Rejette ce recours. Déboute les parties de toutes autres conclusions. Sur les frais : Arrête les frais judicaires à 3'000 fr., les met à la charge de C______ et dit qu'ils sont compensés avec l'avance fournie, qui reste acquise à l'Etat de Genève. Condamne C______ à payer à B______ la somme de 10'000 fr. à titre de dépens de recours Siégeant : Monsieur Laurent RIEBEN, président; Madame Fabienne GEINSINGER- 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