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ACJC/997/2017 vom 9. August 2017</w:t>
      </w:r>
    </w:p>
    <w:p>
      <w:r>
        <w:t>GE Cour de justice, 2017-08-09, FR</w:t>
      </w:r>
    </w:p>
    <w:p>
      <w:r>
        <w:rPr>
          <w:b/>
        </w:rPr>
        <w:t xml:space="preserve">Quelle: </w:t>
      </w:r>
      <w:r>
        <w:t>https://mcp.opencaselaw.ch/entscheid/ge_gerichte_ACJC_997_2017</w:t>
      </w:r>
    </w:p>
    <w:p>
      <w:r>
        <w:t>FR: GE_GERICHTE ACJC/997/2017 du 9 août 2017</w:t>
      </w:r>
    </w:p>
    <w:p>
      <w:r>
        <w:t>IT: GE_GERICHTE ACJC/997/2017 del 9 agosto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w:t>
      </w:r>
    </w:p>
    <w:p>
      <w:r>
        <w:rPr>
          <w:b/>
        </w:rPr>
        <w:t>E. 2</w:t>
      </w:r>
    </w:p>
    <w:p>
      <w:r>
        <w:t>Le Tribunal a retenu que les pièces produites par l'appelante en première instance ne permettaient pas de considérer que la cession de créance globale portait sur les créances déduites en poursuite à l'encontre de l'intimée.</w:t>
      </w:r>
    </w:p>
    <w:p>
      <w:r>
        <w:rPr>
          <w:b/>
        </w:rPr>
        <w:t>E. 2.1</w:t>
      </w:r>
    </w:p>
    <w:p>
      <w:r>
        <w:t>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L'acte de défaut de biens définitif après saisie est assimilé à une reconnaissance de dette au sens de l'art. 82 LP (art. 149 al. 2 LP; GILLIERON, Poursuite pour dettes, faillite et concordat, 5e ed, 2012, no 1400).</w:t>
      </w:r>
    </w:p>
    <w:p>
      <w:r>
        <w:t>- 4/6 -</w:t>
      </w:r>
    </w:p>
    <w:p>
      <w:r>
        <w:t>C/20183/2016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Le montant de la prétention déduite en poursuite doit être chiffré de façon précise dans le titre lui-même ou dans un écrit annexé auquel la reconnaissance se rapporte (arrêt du Tribunal fédéral 5P.371/1999 du 21 mars 2000 consid. 2c; ATF 124 III 501 consid. 3a; GILLIERON, op. cit., n. 42, ad art. 82 LP).</w:t>
      </w:r>
    </w:p>
    <w:p>
      <w:r>
        <w:rPr>
          <w:b/>
        </w:rPr>
        <w:t>E. 2.2</w:t>
      </w:r>
    </w:p>
    <w:p>
      <w:r>
        <w:t>En l'espèce, c'est à tort que le Tribunal a considéré que la recourante n'avait pas rendu vraisemblable par titre que les créances invoquées en poursuite ne faisaient pas l'objet de la cession globale produite. En effet, il ressort au contraire des pièces produites par la recourante à l'appui de sa requête de mainlevée que les créances découlant des deux actes de défaut de biens à l'encontre de l'intimée faisait bel et bien partie des créances cédées lors de la cession globale de créances à la recourante de la société D______. La cession globale a fait l'objet de l'acte de cession du 4 juillet 2006 signé par les représentants de la cédante, pour un montant de plus de 17 millions de francs. de créances. Les listings des créances cédées se trouvent dans des classeurs annexés à l'acte de cession dont sont extraites les pièces produites, elles-mêmes signées par les représentants de la cédante et comprenant les créances à l'égard de la débitrice Il ressort dès lors avec une vraisemblance suffisante que les créances invoquées faisaient partie de celles cédées le 4 juillet 2006. Le Tribunal ayant procédé à une constatation manifestement inexacte des faits, le recours doit être admis et la mainlevée d'opposition prononcée.</w:t>
      </w:r>
    </w:p>
    <w:p>
      <w:r>
        <w:rPr>
          <w:b/>
        </w:rPr>
        <w:t>E. 3</w:t>
      </w:r>
    </w:p>
    <w:p>
      <w:r>
        <w:t>L'intimée, qui succombe, sera condamnée aux frais du recours (art. 106 al. 1 CPC). Les frais judiciaires seront arrêtés à 200 fr. (art. 48 et 61 OELP) compensés avec l'avance versée par la recourante à due concurrence, acquise à l'Etat de Genève (art. 111 al. 1 CPC). L'intimée sera condamnée à lui rembourser la somme de 200 fr. à ce titre. Le solde de l'avance de frais lui sera restitué. Il sera renoncé à allouer des dépens. * * * * * *</w:t>
      </w:r>
    </w:p>
    <w:p>
      <w:r>
        <w:t>- 5/6 -</w:t>
      </w:r>
    </w:p>
    <w:p>
      <w:r>
        <w:t>C/20183/2016 PAR CES MOTIFS, La Chambre civile : A la forme : Déclare recevable le recours interjeté le 22 mai 2017 par A______ contre le jugement JTPI/6293/2017 rendu le 12 mai 2017 par le Tribunal de première instance dans la cause C/24831/2016-3 SML. Au fond : L'admet et annule ce jugement. Prononce la mainlevée provisoire de l'opposition formée le 3 novembre 2016 au commandement de payer poursuite no 3______. Dit que la poursuite ira sa voie. Sur les frais : Arrête à 200 fr. les frais judiciaires du recours, les met à charge de B______ et les compense avec l'avance effectuée par A______, qui reste acquise à l'Etat de Genève à due concurrence. Condamne B______ à rembourser ce montant à A______. Invite les Services financiers du Pouvoir judiciaire à rembourser à A______ le trop perçu d'avance de frais. Dit qu'il n'est pas alloué de dépens de recours. Siégeant : Madame Nathalie LANDRY-BARTHE, présidente; Monsieur Cédric-Laurent MICHEL, Monsieur Laurent RIEBEN, juges; Monsieur David VAZQUEZ, commis- greffier.</w:t>
      </w:r>
    </w:p>
    <w:p>
      <w:r>
        <w:t>La présidente : Nathalie LANDRY-BARTHE</w:t>
      </w:r>
    </w:p>
    <w:p>
      <w:r>
        <w:t>Le commis-greffier : David VAZQUEZ</w:t>
      </w:r>
    </w:p>
    <w:p>
      <w:r>
        <w:t>- 6/6 -</w:t>
      </w:r>
    </w:p>
    <w:p>
      <w:r>
        <w:t>C/20183/2016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