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ACJC/996/2020 vom 5. August 2020</w:t>
      </w:r>
    </w:p>
    <w:p>
      <w:r>
        <w:t>GE Cour de justice, 2020-08-05, FR</w:t>
      </w:r>
    </w:p>
    <w:p>
      <w:r>
        <w:rPr>
          <w:b/>
        </w:rPr>
        <w:t xml:space="preserve">Quelle: </w:t>
      </w:r>
      <w:r>
        <w:t>https://mcp.opencaselaw.ch/entscheid/ge_gerichte_ACJC_996_2020</w:t>
      </w:r>
    </w:p>
    <w:p>
      <w:r>
        <w:t>FR: GE_GERICHTE ACJC/996/2020 du 5 août 2020</w:t>
      </w:r>
    </w:p>
    <w:p>
      <w:r>
        <w:t>IT: GE_GERICHTE ACJC/996/2020 del 5 agosto 2020</w:t>
      </w:r>
    </w:p>
    <w:p>
      <w:pPr>
        <w:pStyle w:val="Heading2"/>
      </w:pPr>
      <w:r>
        <w:t>Erwägungen</w:t>
      </w:r>
    </w:p>
    <w:p>
      <w:r>
        <w:rPr>
          <w:b/>
        </w:rPr>
        <w:t>E. 1</w:t>
      </w:r>
    </w:p>
    <w:p>
      <w:r>
        <w:t>L'ordonnance entreprise porte sur l'administration de preuves, l'avance de frais y relative et désigne la personne habilitée à représenter la recourante pour son interrogatoire ou sa déposition.</w:t>
      </w:r>
    </w:p>
    <w:p>
      <w:r>
        <w:rPr>
          <w:b/>
        </w:rPr>
        <w:t>E. 1.1</w:t>
      </w:r>
    </w:p>
    <w:p>
      <w:r>
        <w:t>Le recours est recevable contre des ordonnances d'instruction de première instance dans les cas prévus par la loi (art. 319 let. b ch. 1 CPC) ou lorsqu'elles peuvent causer un préjudice difficilement réparable (art. 319 let. b ch. 2 CPC). Aux termes de l'art. 103 CPC, les décisions relatives aux avances de frais peuvent faire l'objet d'un recours. Le délai de recours est de dix jours (art. 321 al. 2 CPC). Le pouvoir d'examen de la Cour est limité à la violation du droit et à la constatation manifestement inexacte des faits (art. 320 CPC).</w:t>
      </w:r>
    </w:p>
    <w:p>
      <w:r>
        <w:t>- 6/16 -</w:t>
      </w:r>
    </w:p>
    <w:p>
      <w:r>
        <w:t>C/25147/2017 1.2.1 En l'espèce, en tant qu'elle ordonne une avance de frais (ch. 11 du dispositif), l'ordonnance peut faire l'objet du recours de l'art. 319 let. b ch. 1 CPC.</w:t>
      </w:r>
    </w:p>
    <w:p>
      <w:r>
        <w:t>Interjeté dans le délai et la forme prescrits par la loi, le recours est recevable dans la mesure où il remet en cause le chiffre 11 du dispositif de l’ordonnance (art. 130, 131 et 321 al. 2 et 3 CPC; arrêt de la Cour du 3 février 2020, cf. supra C.b). 1.2.2 Dans la mesure où elle écarte l'administration de moyens de preuve (mise en œuvre d’une expertise et audition en qualité de témoins de G_______ [ch. 1 du dispositif] ainsi que de E_______ [implicitement ch. 6 let. c 1er point du dispositif]), il s’agit d’une ordonnance d'instruction, susceptible également d’un recours immédiat, mais soumis aux conditions restrictives de l'art. 319 let. b ch. 2 CPC (ACJC/732/2017 du 13 juin 2017 consid. 1.2; ACJC/241/2015 du 6 mars 2015 consid. 1.1; ACJC/1234/2014 du 10 octobre 2014 consid. 1.1).</w:t>
      </w:r>
    </w:p>
    <w:p>
      <w:r>
        <w:t>1.2.3 En tant qu'elle désigne la personne habilitée à représenter la recourante (E_______; ch. 6 let. c 1er point du dispositif) et refuse cette qualité à H_______ (ch. 1 du dispositif), l'ordonnance querellée constitue une décision portant sur la capacité d'ester en justice (cf. infra, consid. 2.1.2) susceptible d'un recours immédiat, également soumis à la condition du préjudice difficilement réparable. Reste ainsi à examiner la condition du préjudice difficilement réparable au sens de l'art. 319 let. b ch. 2 CPC en relation avec ces deux derniers points (supra, consid. 1.2.2. et 1.2.3), le recours ayant pour le surplus été interjeté en temps utile et selon la forme prévue par la loi, de sorte qu’il est recevable sous cet angle (art. 130, 131 et 321 al. 2 et 3 CPC; arrêt de la Cour du 3 février 2020, cf. supra C.b).</w:t>
      </w:r>
    </w:p>
    <w:p>
      <w:r>
        <w:rPr>
          <w:b/>
        </w:rPr>
        <w:t>E. 1.4</w:t>
      </w:r>
    </w:p>
    <w:p>
      <w:r>
        <w:t>et 2 (partiellement publié in ATF 141 III 80); JEANDIN, op. cit., n. 22b ad art. 319 CPC). 2.2.1 En l'espèce, le Tribunal a ordonné l’interrogatoire ou la déposition de la recourante par une personne (E_______) que celle-ci n'avait pas désignée et qui ne bénéficie d’aucun pouvoir à cet effet, n’étant ni son organe de fait ou de droit, ni son employée, ni son mandataire. Le premier juge a désigné le précité en lieu et place de l'un des organes sociaux actuels de la recourante, soit H_______, par le biais duquel celle-ci a sollicité de comparaître (requête déclarée irrecevable par le Tribunal dans le chiffre 1 du dispositif de la décision entreprise), ou F_______, par lequel elle a comparu lors de l’audience du 18 septembre 2019. Or, cette décision est de nature à causer à l’intéressée un préjudice difficilement réparable au sens de l'art. 319 let. b ch. 2 CPC, comme il ressort des principes rappelés supra (cf. consid. 2.1.2). Partant, le recours sera déclaré recevable dans la mesure où il vise la décision du Tribunal d'ordonner la comparution de la recourante par E_______ (ch. 6 let. c 1er point du dispositif) et refuse celle-ci par H_______, en déclarant la requête y relative irrecevable (ch. 1 du dispositif de l'ordonnance). 2.2.2 Pour ce qui est des offres de preuve écartées par le Tribunal en raison de leur irrecevabilité (audition en qualité de témoin de G_______ et mise en œuvre d’une expertise; ch. 1 du dispositif) ou au motif que l’audition sollicitée interviendra dans le cadre de l’interrogatoire ou déposition de la recourante (audition en qualité de témoin de E_______ ; ch. 6 let. c 1er point du dispositif en tant qu’il écarte implicitement cette audition), celle-ci n’expose pas - et établit encore moins - en quoi l'ordonnance serait susceptible de lui causer un préjudice difficilement</w:t>
      </w:r>
    </w:p>
    <w:p>
      <w:r>
        <w:t>- 9/16 -</w:t>
      </w:r>
    </w:p>
    <w:p>
      <w:r>
        <w:t>C/25147/2017 réparable, ce qui n'apparait pas d'emblée évident. Si elle devait persister à considérer que le Tribunal a écarté à tort des mesures d'instruction pertinentes, elle pourra diriger ses griefs contre la décision finale par la voie de l'appel. L'instance d'appel aura la possibilité d'administrer des preuves (art. 316 al. 3 CPC) ou de renvoyer la cause en première instance pour complément d'instruction (art. 318 al. 1 let. c CPC). Ainsi, la recourante ne subit pas de préjudice difficilement réparable du fait de l'ordonnance querellée sur ces points. Cette manière de procéder entraînera, certes, un allongement de la durée de la procédure et des frais supplémentaires, mais, en l'absence de circonstances particulières, ces inconvénients - qui ne sont même pas invoqués par la recourante - n'apparaissent pas de nature à lui occasionner un préjudice difficilement réparable au sens de l'art. 319 let. b ch. 2 CPC. Partant, le recours sera déclaré irrecevable dans la mesure où il vise la décision du Tribunal de déclarer irrecevables les offres de preuve tendant à l’audition de G_______ et à la mise en œuvre d’une expertise, et d'écarter implicitement l’audition de E_______ en qualité de témoin. Cela étant, il sera rappelé au Tribunal que les ordonnances de preuve peuvent être modifiées ou complétées en tout temps (art. 154 CPC), et qu'il pourra ainsi, en cours de procédure, ordonner l'audition de témoins, même refusée jusque-là (cf. également consid. 4 infra).</w:t>
      </w:r>
    </w:p>
    <w:p>
      <w:r>
        <w:rPr>
          <w:b/>
        </w:rPr>
        <w:t>E. 2</w:t>
      </w:r>
    </w:p>
    <w:p>
      <w:r>
        <w:t>La recourante reproche au Tribunal d’avoir ordonné sa comparution par E_______, son employé six ans auparavant, plutôt que par son associé actuel désigné (H_______, en lieu et place de D_______), ce que pourtant la partie adverse admettait. Selon elle, le Tribunal l’empêcherait ainsi de prendre part à la procédure, en violation de son droit d'être entendue. Il ne pouvait être exigé d’elle qu’elle attende l’issue de la procédure au fond pour s’en plaindre, laquelle se déroulerait en son absence dans l’intervalle. La recourante critique par ailleurs le refus du Tribunal d’admettre la mise en œuvre de l’expertise, les auditions de témoins sollicitées (E_______ et G_______, celle-ci en lieu et place de C_______) et sa comparution par H_______ (en lieu et place de D_______), au motif de la tardiveté de sa requête (tout en retenant sa renonciation simultanée à l’audition de C_______ et à sa comparution par D_______). Selon elle, ce refus interviendrait en violation grave de son droit d’être entendue et des normes de procédure. Sans développer la question du préjudice difficilement réparable que cette décision serait de nature à lui causer, elle se contente de faire valoir se trouver empêchée d’exercer son droit à la preuve.</w:t>
      </w:r>
    </w:p>
    <w:p>
      <w:r>
        <w:t>- 7/16 -</w:t>
      </w:r>
    </w:p>
    <w:p>
      <w:r>
        <w:t>C/25147/2017 2.1.1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JEANDIN, Commentaire romand, Code de procédure civile, 2019, n. 22 et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2019, n. 9 ad art. 126 CPC). Il y a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ZPO, Schweizerische Zivilprozessordnung, Brunner/Gasser/ Schwander [éd.], 2ème éd., 2016, n. 409 ad art. 319 CPC).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 Si la condition du préjudice difficilement réparable n'est pas remplie, le recours est irrecevable et la partie doit attaquer la décision incidente avec la décision finale sur le fond (BRUNNER, Schweizerische Zivilprozessordnung, 2016, n. 13 ad art. 319 CPC). 2.1.2 Savoir quelle(s) personne(s) est (sont) habilitée(s) à représenter la société anonyme en procédure ressortit à la capacité d'ester en justice de celle-ci. Il s'agit d'une condition de recevabilité de la demande (art. 59 al. 2 let. c CPC). Le fait que</w:t>
      </w:r>
    </w:p>
    <w:p>
      <w:r>
        <w:t>- 8/16 -</w:t>
      </w:r>
    </w:p>
    <w:p>
      <w:r>
        <w:t>C/25147/2017 cette ou ces personnes ne doivent ensuite être interrogées que comme partie (art. 159 CPC en relation avec les art. 163-164 et 191-192 CPC), et non comme témoin (art. 169 ss en relation avec les art. 165-167 CC), qu'elles peuvent donc avoir des contacts avec l'avocat de la société anonyme, peuvent assister aux audiences au cours desquelles sont notamment interrogés les témoins, n'en est qu'une conséquence. Ainsi, la décision par laquelle le juge désigne lui-même l’organe admis à représenter la société en justice, tout en refusant cette qualité à d’autres organes disposant pourtant des mêmes prérogatives, et quels organes de cette personne morale seront entendus en qualité de témoin, bien qu'elle soit intitulée "ordonnance sur preuves", est en réalité matériellement une décision portant sur la capacité d'ester en justice de ladite personne morale. Dès lors que la question de savoir si une autre personne ou d'autres personnes auraient pu également représenter la société ne pourra pratiquement pas être soulevée avec la décision finale, cette décision réalise la condition du préjudice irréparable au sens de l'art. 93 al. 1 LTF, et a fortiori celle du préjudice difficilement réparable prévue à l’art. 319 let. b ch. 2 CPC (arrêt du Tribunal fédéral 4A_415/2014 du 12 janvier 2015 consid. 1.3,</w:t>
      </w:r>
    </w:p>
    <w:p>
      <w:r>
        <w:rPr>
          <w:b/>
        </w:rPr>
        <w:t>E. 3</w:t>
      </w:r>
    </w:p>
    <w:p>
      <w:r>
        <w:t>La recevabilité du recours étant admise en ce qui concerne la comparution de la recourante par E_______, en lieu et place de H_______ tel que sollicité, et le chiffre 11 relatif à l'avance de frais, il convient d'en examiner le fondement. La recourante reproche au Tribunal d’avoir ordonné sa comparution par E_______ - qui n’était pas au bénéfice du pouvoir de la représenter en justice - et d'avoir refusé sa comparution par H_______, au motif que sa requête y relative aurait été déposée tardivement. Elle se plaint d'une violation de son droit d'être entendue. Par ailleurs, dans la mesure où le second - qui maîtrisait le français - devait être entendu en qualité de partie, l’avance de frais d’interprète qu’elle avait été condamnée à fournir en vue de l’interrogatoire ou de la déposition du premier - qui le maîtrisait mal - n’était pas justifiée.</w:t>
      </w:r>
    </w:p>
    <w:p>
      <w:r>
        <w:t>L’intimé soutient que la recourante devait formuler ses nouvelles offres de preuve au plus tard à l’appui de sa réfutation orale des allégués propres complémentaires de la réponse à la demande reconventionnelle, ce qu’elle n’avait pas fait. Par ailleurs, E_______ était un organe de la recourante au moment des faits litigieux et il disposait de la meilleure connaissance des faits de la cause. Cela étant, il ne s’opposait pas à ce que H_______ soit interrogé en qualité de partie et E_______ en qualité de témoin.</w:t>
      </w:r>
    </w:p>
    <w:p>
      <w:r>
        <w:t>- 10/16 -</w:t>
      </w:r>
    </w:p>
    <w:p>
      <w:r>
        <w:t>C/25147/2017 3.1.1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(ATF 139 II 489 consid. 3.3; 139 I 189 consid. 3.2; 138 I 484 consid. 2.1). Le droit d'être entendu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 3.1.2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3.1.3 Le tribunal ordonne un second échange d’écritures, lorsque les circonstances le justifient (art. 225 CPC). Dans un procès régi par la maxime des débats, les parties ont chacune deux chances de s’exprimer - c'est-à-dire d’introduire des allégués, des offres de preuves, des moyens d’attaque ou de défense - sans limites (ATF 140 III 312 consid. 6.3.2.3 = JdT 2016 II 257, p. 259; arrêt du Tribunal fédéral 4A_70/2019 du 6 août 2019 consid. 2.4.1-2.4.2 publiés aux ATF 146 III 55;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(ATF 144 III 67 consid. 2.1; HEINZMANN, in CPC Online, newsletter du 7 février 2018). En cas de demande reconventionnelle, le demandeur doit se voir impartir un délai pour déposer une réponse écrite (art. 224 al. 3, 1ère phrase CPC). Dans ce cas, où une écriture supplémentaire est imposée par la loi, deux options se présentent : (1)</w:t>
      </w:r>
    </w:p>
    <w:p>
      <w:r>
        <w:t>- 11/16 -</w:t>
      </w:r>
    </w:p>
    <w:p>
      <w:r>
        <w:t>C/25147/2017 le juge peut décider que réplique et duplique seront orales et limiter la procédure écrite à un acte supplémentaire du demandeur uniquement (l’écriture supplémentaire imposée intervient comme dernière écriture avant des débats d’instruction ou la convocation aux débats principaux). Dans cette hypothèse, cela n’aurait guère de sens de limiter le droit du demandeur à répondre à la demande reconventionnelle sans compléter sa propre demande, puisque de toute façon il peut encore librement introduire des faits et preuves complémentaires dans le cadre de son « droit à une deuxième chance » ; (2) le tribunal peut aussi choisir d’intégrer ce droit à une « réponse sur la demande reconventionnelle » dans un deuxième échange d’écritures (art. 225 CPC), en fixant audit demandeur un délai pour déposer un acte constituant à la fois cette réponse et la réplique dans le cadre de ce dernier (le tribunal décide d’ordonner un deuxième échange d’écritures et l’écriture supplémentaire imposée se confond avec la réplique). Dans cette hypothèse, le demandeur devra peut-être encore se voir garantir dans le cadre du « droit à une deuxième chance » selon l’art. 229 al. 2 CPC une possibilité ultérieure d’introduire librement des faits ou moyens de preuve relatifs aux prétentions reconventionnelles, puisque par rapport à celles-ci la réplique ne constituera pour lui qu’une première chance (TAPPY, Commentaire romand, Code de procédure civile, 2019, n. 25 ad art. 224 CPC et n. 4 ad art. 225 CPC). Selon l’art. 226 al. 2 CPC, les débats d’instruction servent à déterminer de façon informelle l’objet du litige, à compléter l’état de fait, à trouver un accord entre les parties et à préparer les débats principaux. Il s’agit d’une institution très souple et multifonctionnelle, mais qui peut entraîner des déchéances (art. 229 al. 2 CPC a contrario). Le magistrat qui convoque des débats d’instruction doit indiquer dans une mesure suffisante leur objet, en particulier s’ils serviront à l’exercice du « droit à la deuxième chance » (arrêt du Tribunal fédéral 4A_338/2017 du 24 novembre 2017 consid. 2.4.1, destiné à la publication). Ils tiennent alors lieu de réplique et duplique orales et les parties ne pourront plus introduire librement des faits ou des moyens de preuve nouveaux au début des débats principaux (art. 229 al. 2 CPC a contrario) (TAPPY, op. cit., n. 9 et 11 ad art. 226 CPC). En l’absence de deuxième échange d’écritures, la tenue de premiers débats d’instruction n’épuise le « droit à une deuxième chance » des parties que si lesdits débats avaient pour objet de compléter l’état de fait, ce qui devrait être précisé dans leur convocation (TAPPY, op. cit., n. 25 ad art. 229 CPC). Après la clôture de la phase d'allégation, la présentation de nova n'est plus possible qu'aux conditions restrictives de l'art. 229 al. 1 CPC (arrêt du Tribunal fédéral 4A_70/2019 précité consid. 2.5.2 publié aux ATF 146 III 55). 3.1.4 Les personnes morales exercent leur capacité d’ester en justice par l’entremise de leurs organes statutaires (art. 55 al. 1 CC ; ATF 141 III 80 consid. 1.3). Chacune des personnes habilitées à représenter la société en justice doit</w:t>
      </w:r>
    </w:p>
    <w:p>
      <w:r>
        <w:t>- 12/16 -</w:t>
      </w:r>
    </w:p>
    <w:p>
      <w:r>
        <w:t>C/25147/2017 justifier de sa qualité et de son pouvoir en produisant soit un extrait du registre du commerce, soit l'autorisation qui lui a été délivrée pour plaider et transiger dans l'affaire concrète dont le tribunal est saisi (cf. art. 68 al. 3 CPC). Selon l'art. 159 CPC, lorsqu'une personne morale est partie au procès, ses organes sont traités comme une partie dans la procédure d'administration des preuves. Par « organe », il faut entendre tant les organes de fait que les organes de droit. L’organe d’une personne morale est « un centre de fonction auquel la loi ou les statuts attribuent certaines tâches, telles que la formation de la volonté sociale, l’administration, la gestion, la représentation ou la révision, ainsi que les personnes qui agissent pour la personne morale sur le plan externe (administrateur, directeur, fondé de procuration) ». L’organe de droit (formel) est prévu par la loi (organe légal) ou dans les statuts (organe statutaire) et créé conformément à la loi ou aux statuts. Peu importe que la personne formellement désignée exerce ou non ses attributions. Ce sont les organes exécutifs qui sont visés ici, et non l’organe législatif et l’organe de contrôle. Est un organe de fait (ou organe matériel), celui qui participe effectivement et de manière décisive à la formation de la volonté sociale, comme le fait normalement un organe de droit (SCHWEIZER, Commentaire romand, Code de procédure civile, 2019, n. 11 à 14 ad art. 159 CPC). Devraient être reconnues parties : un ancien membre du conseil d’administration d’une société anonyme, s’il était encore en fonction au moment de l’introduction de l’action; le gérant d’une Sàrl au moment de l’administration des preuves ou au moment de l’ouverture du procès, même si ses fonctions ont pris fin avant l’administration des preuves (SCHWEIZER, op. cit., n. 16 ad art. 159 CPC). On ne peut être que témoin ou « partie » (SCHWEIZER, op. cit., n. 10a ad art. 159 CPC). 3.1.5 Selon l’art. 102 al. 1 CPC, chaque partie avance les frais d’administration des preuves qu’elle requiert. 3.2.1 En l'espèce, le Tribunal a retenu à tort qu’un second échange d’écritures était intervenu (art. 225 CPC), alors qu'il n'en avait pas ordonné. La deuxième écriture de l’intimé consistait dans une réponse à la demande reconventionnelle, à l’exclusion d’une réplique (art. 224 al. 3 CPC). La recourante, pour sa part, s’est exprimée par écrit à une seule reprise et n’a pas été invitée à déposer une écriture de duplique. C'est ainsi manifestement à tort, et en faisant preuve d'un formalisme excessif, que le premier juge a considéré que la requête tendant à la comparution de la recourante par H_______ en lieu et place de D_______ était tardive, alors qu'elle avait été formée lors des débats d'instruction et avant l'ouverture des débats principaux.</w:t>
      </w:r>
    </w:p>
    <w:p>
      <w:r>
        <w:t>- 13/16 -</w:t>
      </w:r>
    </w:p>
    <w:p>
      <w:r>
        <w:t>C/25147/2017 Le chiffre 1 du dispositif de l'ordonnance querellée doit ainsi être annulé en ce qu'il déclare irrecevable la requête de la recourante visant à comparaître par H_______. 3.2.2 C’est également à tort que le Tribunal a ordonné la comparution de la recourante, soit l’interrogatoire ou la déposition de son représentant en qualité de partie, en désignant E_______. En effet, à teneur du dossier, au moment de l’ouverture de l’action et jusqu’à ce jour, celui-ci n’était et n’est au bénéfice d’aucun pouvoir à cet effet. Le fait que E_______ aurait été un organe de droit ou de fait de la recourante au moment des faits litigieux - ce qui peut demeurer indécis à ce stade - et qu’il serait la personne qui en a la meilleure connaissance ne changent rien à cette conclusion. Par cette décision, le Tribunal a violé la capacité d'ester en justice de la recourante et, partant, son droit d’être entendue, ce d'autant que la représentation proposée avait été admise par l'intimé. En définitive, l'ordonnance sera annulée en ce qu'elle ordonne la comparution de la recourante par E_______ et la refuse par H_______. 3.2.3 En conséquence, il en sera de même du chiffre 11 dudit dispositif en tant qu’il prévoit une avance de frais à la charge de la recourante justifiée par la nécessité pour E_______ d’être assisté d’un interprète lors de son interrogatoire ou déposition en qualité de partie.</w:t>
      </w:r>
    </w:p>
    <w:p>
      <w:r>
        <w:rPr>
          <w:b/>
        </w:rPr>
        <w:t>E. 4</w:t>
      </w:r>
    </w:p>
    <w:p>
      <w:r>
        <w:t>Au vu des considérations qui précèdent et de la nature cassatoire du recours, les chiffres 1, 6 let. c 1er point et 11 du dispositif de l'ordonnance seront annulés et la cause retournée au Tribunal pour désignation de la personne (la mieux) habilitée à représenter la recourante dans la procédure, en particulier dans le cadre de l’administration des preuves. Ceci étant dit, comme déjà relevé plus haut, les ordonnances d’instruction sont susceptibles d’être modifiées ou complétées en tout temps (art. 154 in fine CPC). Le Tribunal pourra donc d’office tirer les conséquences qu’il jugera nécessaires ou adéquates de la présente décision sur les chiffres du dispositif de l’ordonnance querellée qui ne se trouveraient plus justifiés, du fait notamment de la comparution de la recourante par une autre personne que E_______, à savoir cas échéant H_______. Il est fait référence au refus d’admettre l’audition du premier en qualité de témoin (qui découle implicitement du ch. 6 let. c 1er point du dispositif de l’ordonnance), au seul motif qu’il le sera en qualité de représentant de la recourante (alors que le Tribunal a retenu qu’il dispose de la meilleure connaissance des faits de la cause). Il est fait référence également aux allégués sur lesquels l'interrogatoire ou la déposition de E_______ devait, selon le premier juge, porter (en sa qualité de représentant de la recourante), conformément au chiffre précité dudit dispositif. Il est fait, enfin, référence au chiffre 5 let. c 2ème</w:t>
      </w:r>
    </w:p>
    <w:p>
      <w:r>
        <w:t>- 14/16 -</w:t>
      </w:r>
    </w:p>
    <w:p>
      <w:r>
        <w:t>C/25147/2017 point du dispositif qui prévoit également la comparution de la recourante par E_______, mais ne fait pas l'objet du recours. Il sera encore relevé que l'intimé ne s'oppose pas à l'audition de E_______ comme témoin ni à la comparution de la recourante par H_______, ce dont le Tribunal pourra tenir compte.</w:t>
      </w:r>
    </w:p>
    <w:p>
      <w:r>
        <w:rPr>
          <w:b/>
        </w:rPr>
        <w:t>E. 5</w:t>
      </w:r>
    </w:p>
    <w:p>
      <w:r>
        <w:t>Les frais judiciaires du recours, y compris ceux des décisions sur requête de restitution du délai de recours et sur effet suspensif, seront arrêtés à 1'200 fr. et compensés avec l'avance versée par la recourante, laquelle restera acquise à l'Etat de Genève (art. 111 al. 1 CPC; art. 41 RTFMC). Chacune des parties succombant dans une mesure que l’on peut estimer similaire, ils seront mis à la charge de celles-ci à part égales (art. 106 al. 2 CPC). L'intimé sera ainsi condamné à restituer 600 fr. à la recourante (art. 111 al. 2 CPC). Compte tenu de cette issue du litige, chacun conservera la charge des dépens qu'il a exposés (art. 106 al. 2 CPC).</w:t>
      </w:r>
    </w:p>
    <w:p>
      <w:r>
        <w:t>- 15/16 -</w:t>
      </w:r>
    </w:p>
    <w:p>
      <w:r>
        <w:t>C/25147/2017 PAR CES MOTIFS, La Chambre civile : A la forme : Déclare recevable le recours interjeté le 17 décembre 2019 par A_______ SARL contre l'ordonnance ORTPI/1188/2019 rendue le 3 décembre 2019 par le Tribunal de première instance dans la cause C/25147/2017 en tant qu'elle ordonne sa comparution par E_______ et déclare irrecevable la requête visant cette comparution par H_______. Déclare recevable ce recours dans la mesure où il vise le chiffre 11 du dispositif de cette ordonnance. Déclare irrecevable ce recours pour le surplus. Au fond : Admet le recours dans la mesure de sa recevabilité. Annule les chiffres 1 et 6 let. c 1er point du dispositif de l'ordonnance querellée en tant qu’elle ordonne la comparution de A_______ SARL par E_______ et déclare irrecevable la requête visant cette comparution par H_______, ainsi que le chiffre 11 dudit dispositif. Renvoie la cause au Tribunal pour nouvelle ordonnance dans le sens des considérants. Sur les frais : Arrête les frais judiciaires de recours à 1'200 fr. et dit qu'ils sont entièrement compensés avec l'avance de frais déjà opérée par A_______ SARL, qui reste acquise à l'Etat de Genève. Les met à la charge de A_______ SARL et de B_______, à parts égales, soit à hauteur de 600 fr. chacun. Condamne B_______ à verser 600 fr. à A_______ SARL à titre de remboursement des frais judiciaires de recours. Dit que chacune des parties assume ses propres dépens. Siégeant : Monsieur Cédric-Laurent MICHEL, président; Madame Pauline ERARD et Madame Paola CAMPOMAGNANI, juges; Madame Christel HENZELIN, greffière. Le président : Cédric-Laurent MICHEL</w:t>
      </w:r>
    </w:p>
    <w:p>
      <w:r>
        <w:t>La greffière : Christel HENZELIN</w:t>
      </w:r>
    </w:p>
    <w:p>
      <w:r>
        <w:t>- 16/16 -</w:t>
      </w:r>
    </w:p>
    <w:p>
      <w:r>
        <w:t>C/25147/2017</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