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ACJC/996/2015 vom 5. Juni 2014</w:t>
      </w:r>
    </w:p>
    <w:p>
      <w:r>
        <w:t>GE Cour de justice, 2014-06-05, FR</w:t>
      </w:r>
    </w:p>
    <w:p>
      <w:r>
        <w:rPr>
          <w:b/>
        </w:rPr>
        <w:t xml:space="preserve">Quelle: </w:t>
      </w:r>
      <w:r>
        <w:t>https://mcp.opencaselaw.ch/entscheid/ge_gerichte_ACJC_996_2015</w:t>
      </w:r>
    </w:p>
    <w:p>
      <w:r>
        <w:t>FR: GE_GERICHTE ACJC/996/2015 du 5 juin 2014</w:t>
      </w:r>
    </w:p>
    <w:p>
      <w:r>
        <w:t>IT: GE_GERICHTE ACJC/996/2015 del 5 giugno 2014</w:t>
      </w:r>
    </w:p>
    <w:p>
      <w:pPr>
        <w:pStyle w:val="Heading2"/>
      </w:pPr>
      <w:r>
        <w:t>Erwägungen</w:t>
      </w:r>
    </w:p>
    <w:p>
      <w:r>
        <w:rPr>
          <w:b/>
        </w:rPr>
        <w:t>E. 1.1</w:t>
      </w:r>
    </w:p>
    <w:p>
      <w:r>
        <w:t>Le recours est recevable contre les décisions finales, incidentes et provision- nelles de première instance qui ne peuvent faire l'objet d'un appel (art. 319a CPC). L'appel est recevable contre les décisions finales et les décisions incidentes de pre- mière instance (art. 308 al. 1 let. a CPC). Dans les affaires patrimoniales, l'appel est recevable si la valeur litigieuse au dernier état des conclusions est de 10'000 fr. au moins (art. 308 al. 2 CPC). La valeur du litige est déterminée par les conclusions (art. 91 al. 1 CPC). Est rele- vante la situation du litige prévalant au dernier état des conclusions de première instance (art. 308 al. 2 CPC; JEANDIN in CPC, Code de procédure civile com- menté, Bâle, 2011, n° 13 ad art. 308 CPC). En l'occurrence, la valeur litigieuse s'élève à un peu plus de 5'500 fr. La valeur litigieuse étant ainsi inférieure à 10'000 fr., seule la voie du recours est ouverte.</w:t>
      </w:r>
    </w:p>
    <w:p>
      <w:r>
        <w:rPr>
          <w:b/>
        </w:rPr>
        <w:t>E. 1.2</w:t>
      </w:r>
    </w:p>
    <w:p>
      <w:r>
        <w:t>Le recours, écrit et motivé, doit être introduit dans les trente jours à compter de la notification de la décision contestée (art. 311 al. 1 CPC). Le recours ayant été déposé dans le délai et suivant la forme prescrits par la loi (art. 130, 131, 321 al. 1 CPC), il est ainsi recevable.</w:t>
      </w:r>
    </w:p>
    <w:p>
      <w:r>
        <w:rPr>
          <w:b/>
        </w:rPr>
        <w:t>E. 1.3</w:t>
      </w:r>
    </w:p>
    <w:p>
      <w:r>
        <w:t>Saisie d'un recours, la Cour revoit, en droit, la cause avec un plein pouvoir d'examen (art. 320 let a CPC; JEANDIN, op. cit., n. 2 ad art. 320 CPC).</w:t>
      </w:r>
    </w:p>
    <w:p>
      <w:r>
        <w:rPr>
          <w:b/>
        </w:rPr>
        <w:t>E. 2.1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 leur avait promise ou lorsqu'elle ne présente pas une qualité sur laquelle le loca- taire pouvait légitimement compter en se référant à l'état approprié à l'usage con- venu (ATF 135 III 345 consid. 3.2 et réf. citées). En l'absence de précisions dans le bail, l'usage est apprécié objectivement selon toutes les circonstances du cas d'espèce, soit notamment le montant du loyer, la destination de l'objet loué, l'envi- ronnement des locaux, l'âge de l'immeuble et son état apparent, les normes</w:t>
      </w:r>
    </w:p>
    <w:p>
      <w:r>
        <w:t>- 9/13 -</w:t>
      </w:r>
    </w:p>
    <w:p>
      <w:r>
        <w:t>C/15769/2012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 rentes à l'usage de la chose qui ne constituent pas un défaut. En revanche, si l'en- trave est plus importante et sort du cadre raisonnable des prévisions, elle devient un défaut (SJ 1985 p. 575). Selon l'art. 8 CC, il appartient au locataire qui se prévaut d'un défaut de la chose louée d'en prouver l'existence (LACHAT, op. cit., ch. 11.1.4, p. 248).</w:t>
      </w:r>
    </w:p>
    <w:p>
      <w:r>
        <w:rPr>
          <w:b/>
        </w:rPr>
        <w:t>E. 2.2</w:t>
      </w:r>
    </w:p>
    <w:p>
      <w:r>
        <w:t>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art. 259d CO). Pour justifier une réduction de loyer, l'usage de la chose doit être restreint d'au moins 5%, sous réserve des atteintes permanentes où la jurisprudence admet une restriction de 2% (ATF 135 III 347; SAVIAUX, Réduction de loyer, Chantier dans le voisinage de l'objet loué, in Cahiers du bail, 1/13, p. 4). Il appartient au locataire de prouver que le bailleur avait connaissance du défaut, ainsi que la date de cette connaissance (LACHAT, op. cit., p. 260; BONHET/ MONTINI, Droit du bail à loyer, Commentaire pratique, n. 11-12 ad art. 259d CO). L'essentiel est que le bailleur ait connaissance du défaut, peu importe qu'il l'ait ap- pris personnellement, ou qu'il en ait été informé par l'un de ses auxiliaires, ou par le locataire lui-même.</w:t>
      </w:r>
    </w:p>
    <w:p>
      <w:r>
        <w:rPr>
          <w:b/>
        </w:rPr>
        <w:t>E. 2.3</w:t>
      </w:r>
    </w:p>
    <w:p>
      <w:r>
        <w:t>S'agissant du calcul de la quotité de la réduction de loyer, il y a lieu de procé- 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 tions entre les parties (ATF 130 III 504 consid. 4.1 et 126 III 388 consid. 11c; LACHAT, op. cit., p. 257). La pratique reconnaît au juge un large pouvoir d'appréciation dans la détermina- tion de la quotité de la réduction du loyer (LACHAT, op. cit., p. 258). Une appré- ciation en équité est admise, par référence à l'expérience générale de la vie, au bon sens et à la casuistique. Tel est le cas notamment des nuisances d'intensité variable se prolongeant sur une longue période, car les preuves de l'intensité des nuisances et l'entrave à l'usage ne peuvent être fournies au jour le jour (BONHET/MONTINI, op. cit., n. 19 ad art. 259d CO et réf. citées). A cet égard, le juge doit apprécier ob- jectivement la mesure dans laquelle l'usage convenu se trouve limité, en tenant</w:t>
      </w:r>
    </w:p>
    <w:p>
      <w:r>
        <w:t>- 10/13 -</w:t>
      </w:r>
    </w:p>
    <w:p>
      <w:r>
        <w:t>C/15769/2012 compte des particularités de chaque espèce, au nombre desquelles la destination des locaux prévue dans le contrat joue un rôle important (arrêts du Tribunal fé- déral 4C.219/2005 du 24 octobre 2005 consid. 2.4 et 4C.377/2004 du 2 décembre 2004 consid. 3.3).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La Cour a admis une réduction de loyer de 20% pour l’insuffisance de chauffage d'un logement (la température fluctuant entre 15° et 20°) durant trois ans (ACJC/1336/2000 du 21 décembre 2000, cité in BOHNET/MONTINI, op. cit., n. 67 ad art. 259d CO, p. 390). La Cour a également octroyé une réduction de 10% pour des températures oscil- lant durant la saison froide entre 16° et 18° (environ 13° au lieu des 15° à 16°) (ACJC/290/2005 du 14 mars 2005, cité in BOHNET/MONTINI, op. cit., p. 380).</w:t>
      </w:r>
    </w:p>
    <w:p>
      <w:r>
        <w:rPr>
          <w:b/>
        </w:rPr>
        <w:t>E. 2.4</w:t>
      </w:r>
    </w:p>
    <w:p>
      <w:r>
        <w:t>Dans un premier grief, la recourante reproche au Tribunal d'avoir retenu de manière manifestement incompatible avec le résultat des enquêtes qu'une tempé- rature inférieure à 18° avait été établie dans l'appartement des locataires et qu'il existait par conséquent un défaut de chauffage. Les témoins ont confirmé que l'installation de chauffage de l'appartement des inti- més était affectée d'un défaut qu'il convenait de réparer pour que la température des locaux puisse à nouveau être conforme. La nécessité de procéder à des travaux sur l'installation de chauffage n'a d'ailleurs pas été contestée par la bailleresse, ni par le régisseur. Il est exact que les températures précises régnant dans les différentes pièces du lo- gement n'ont pas été établies par la production d'un relevé technique. Toutefois, deux témoins ont attesté du fait que la température des lieux était insuf- fisante (en particulier F______ et H______). Lorsqu'elle s'est rendue sur place, F______ est restée suffisamment longtemps pour avoir une impression correcte de l'insuffisance des températures. Les résultats des thermomètres qu'elle a elle-même amenés et de celui qui était déjà présent dans le logement, qu'elle avait pu lire en personne, corroboraient une température entre 10° et 11° minimum. Elle avait constaté cela aussi bien au rez- de-chaussée qu'au premier étage, dans toutes les pièces de l'appartement, y com- pris la salle de bains.</w:t>
      </w:r>
    </w:p>
    <w:p>
      <w:r>
        <w:t>- 11/13 -</w:t>
      </w:r>
    </w:p>
    <w:p>
      <w:r>
        <w:t>C/15769/2012 Le collaborateur de l'entreprise intervenue pour effectuer les travaux l'avait égale- ment constaté (cf. déclarations de H______). A teneur des correspondances des locataires, après réenclenchement du chauffage en mode manuel, les températures étaient d'abord devenues trop élevées, pour en- suite retomber à 15°-16°. Au vu de ce qui précède, les premiers juges n'ont pas erré en retenant que la tem- pérature des lieux était inférieure à 18°, au moins durant la période des fêtes de fin d'année 2010, ce qui est indéniablement constitutif d'un défaut pour des locaux d'habitation.</w:t>
      </w:r>
    </w:p>
    <w:p>
      <w:r>
        <w:rPr>
          <w:b/>
        </w:rPr>
        <w:t>E. 2.5</w:t>
      </w:r>
    </w:p>
    <w:p>
      <w:r>
        <w:t>Dans un deuxième grief, la recourante conteste la durée prise en considération par les premiers juges pour l'octroi de la réduction de loyer concédée. Il appartenait à la bailleresse d'établir la date à laquelle elle avait réagi suite aux doléances des locataires pour remédier au défaut, de même, puisqu'elle s'en pré- valait, la faute de ces derniers quant au retard pris à la résolution du problème. Suite aux deux demandes de devis, ce n'est qu'en date du 20 janvier 2011 que la régie a adressé le bon de travaux à l'entreprise finalement mandatée, à savoir D______. H______ a déclaré au Tribunal qu'il avait eu du mal à entrer en contact avec les locataires pour effectuer les travaux. Il n'a toutefois pas précisé par quels moyens il avait tenté de les joindre. Dès qu'il avait envoyé un fax, le 21 février 2011, il avait eu une réponse et pu fixer un rendez-vous pour le 8 mars 2011, le choix de cette date n'ayant pas été expliqué plus avant par le chauffagiste. En outre, K______ a déclaré que lorsqu'il adressait un courrier aux locataires, la locataire le contactait en retour. Aucun courrier, courriel ou télécopie de relance de la régie ou de D______ n'a été produit à la procédure, alors que les locataires ont quant à eux produit un fax de relance adressé à l'entreprise précitée le 21 février 2011, la réception de ce document n'ayant pas été contestée. Il n'a pas été établi à satisfaction de droit que les travaux n'ont pas pu être exécutés avant le 8 mars 2011 par la faute des locataires. On ne saurait dans ces circonstances retenir une violation du droit à la preuve qui permette à la bailleresse d'obtenir le renvoi de la cause aux premiers juges. Au vu de ce qui précède, c'est à bon droit que le Tribunal a retenu que la durée pendant laquelle les locataires pouvaient prétendre à une réduction de leur loyer s'étendait du 14 décembre 2010 au 8 mars 2011.</w:t>
      </w:r>
    </w:p>
    <w:p>
      <w:r>
        <w:t>- 12/13 -</w:t>
      </w:r>
    </w:p>
    <w:p>
      <w:r>
        <w:t>C/15769/2012</w:t>
      </w:r>
    </w:p>
    <w:p>
      <w:r>
        <w:rPr>
          <w:b/>
        </w:rPr>
        <w:t>E. 2.6</w:t>
      </w:r>
    </w:p>
    <w:p>
      <w:r>
        <w:t>Le troisième et dernier grief de la recourante porte sur le pourcentage de la réduction de loyer accordé aux locataires. Comme on l'a vu plus haut, il est établi que durant la période des fêtes de fin d'année 2010, quelques semaines avant et après Noël, selon F______, les températures régnant dans le logement concerné étaient très insuffisantes, s'élevant environ à 10°-11°. Ainsi que l'a soutenu la bailleresse, il ne peut être tenu pour établi que des tempé- ratures aussi basses aient été atteintes dans le logement durant toute la période considérée. H______ a en effet indiqué que son collaborateur, intervenu le 14 décembre 2010, avait réenclenché le chauffage en mode manuel. Cela avait d'ailleurs entraîné une surchauffe des locaux, également alléguée par les locataires. Ces derniers ne se sont pas plaints de la persistance de températures aussi basses que 10°-11° après la fin de l’année, mais ont indiqué, dans leurs correspondances, que celles-ci étaient retombées à 15°-16° après la surchauffe produite par le réenclenchement du chauffage en mode manuel. Ces changements expliquent sans doute que les locataires n'aient pas adressé de relance plus pressante à la régie ou à l’entreprise de chauffage entre le 20 janvier et le 21 février 2011, étant rappelé que les températures précitées sont toujours constitutives d'un défaut. Aussi, c'est en conformité avec la jurisprudence rappelée ci-dessus que les pre- miers juges ont admis une réduction du loyer à hauteur de 10% uniquement. Le jugement entrepris sera par conséquent confirmé.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 * * * *</w:t>
      </w:r>
    </w:p>
    <w:p>
      <w:r>
        <w:t>- 13/13 -</w:t>
      </w:r>
    </w:p>
    <w:p>
      <w:r>
        <w:t>C/15769/2012 PAR CES MOTIFS, La Chambre des baux et loyers : A la forme : Déclare recevable le recours interjeté le 11 juillet 2014 par A______ contre le jugement JTBL/631/2014, rendu par le Tribunal des baux et loyers le 5 juin 2014, dans la cause C/15769/2012-4 OSD. Au fond : Confirme ce jugement.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