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ACJC/995/2016 vom 19. Juli 2016</w:t>
      </w:r>
    </w:p>
    <w:p>
      <w:r>
        <w:t>GE Cour de justice, 2016-07-19, FR</w:t>
      </w:r>
    </w:p>
    <w:p>
      <w:r>
        <w:rPr>
          <w:b/>
        </w:rPr>
        <w:t xml:space="preserve">Quelle: </w:t>
      </w:r>
      <w:r>
        <w:t>https://mcp.opencaselaw.ch/entscheid/ge_gerichte_ACJC_995_2016</w:t>
      </w:r>
    </w:p>
    <w:p>
      <w:r>
        <w:t>FR: GE_GERICHTE ACJC/995/2016 du 19 juillet 2016</w:t>
      </w:r>
    </w:p>
    <w:p>
      <w:r>
        <w:t>IT: GE_GERICHTE ACJC/995/2016 del 19 luglio 2016</w:t>
      </w:r>
    </w:p>
    <w:p>
      <w:pPr>
        <w:pStyle w:val="Heading2"/>
      </w:pPr>
      <w:r>
        <w:t>Erwägungen</w:t>
      </w:r>
    </w:p>
    <w:p>
      <w:r>
        <w:rPr>
          <w:b/>
        </w:rPr>
        <w:t>E. 1</w:t>
      </w:r>
    </w:p>
    <w:p>
      <w:r>
        <w:t>Le recourant fait valoir que si des poursuites étaient engagées contre lui à concurrence du montant des frais judiciaires, cela serait susceptible de lui causer un dommage irréparable.</w:t>
      </w:r>
    </w:p>
    <w:p>
      <w:r>
        <w:t>1.1.1 La décision sur les frais peut être attaquée par un recours (art. 110 CPC).</w:t>
      </w:r>
    </w:p>
    <w:p>
      <w:r>
        <w:t>Dans le cadre d'un recours, la cognition de la Cour est limitée à la constatation manifestement inexacte des faits et à la violation du droit (art. 320 CPC).</w:t>
      </w:r>
    </w:p>
    <w:p>
      <w:r>
        <w:t>Selon l'art. 325 al. 2 CPC, l'instance de recours peut suspendre le caractère exécutoire de la décision attaquée, le recours ne déployant dans la règle (art. 325 al. 1 CPC) aucun effet suspensif.</w:t>
      </w:r>
    </w:p>
    <w:p>
      <w:r>
        <w:t>Selon les principes généraux applicables en matière d'effet suspensif, le juge procèdera à une pesée des intérêts en présence et se demandera en particulier si sa décision est de nature à provoquer une situation irréversible.</w:t>
      </w:r>
    </w:p>
    <w:p>
      <w:r>
        <w:t>- 4/6 -</w:t>
      </w:r>
    </w:p>
    <w:p>
      <w:r>
        <w:t>C/17372/2014</w:t>
      </w:r>
    </w:p>
    <w:p>
      <w:r>
        <w:t>A cet égard, l'instance de recours jouit d'un large pouvoir d'appréciation (JEANDIN, in Code de procédure civile commenté, BOHNET/HALDY/JEANDIN/SCHWEIZER/ TAPPY [éd.], 2011, n. 6 ad art. 325 CPC).</w:t>
      </w:r>
    </w:p>
    <w:p>
      <w:r>
        <w:t>Elle prendra également en considération les chances de succès du recours (ATF 115 Ib 157 consid. 2; arrêt du Tribunal fédéral 4A_30/2010 du 25 mars 2010 consid. 2.3).</w:t>
      </w:r>
    </w:p>
    <w:p>
      <w:r>
        <w:t>A teneur de l'art. 325 al. 2 CPC, l'autorité de recours peut ordonner, au besoin, des mesures conservatoires ou la fourniture de sûretés.</w:t>
      </w:r>
    </w:p>
    <w:p>
      <w:r>
        <w:t>L'octroi des sûretés vise à couvrir l'éventuel dommage résultant, en cas de rejet du recours, de l'impossibilité d'exécuter la décision (FREIBURGHAUS/AFHELDT, in Kommentar zur Schweizerischen Zivilprozessordnung (ZPO), SUTTER-SOMM/ HASENBÖHLER/LEUENBERGER [éd.], 2013, n° 11 ad art. 325 CPC).</w:t>
      </w:r>
    </w:p>
    <w:p>
      <w:r>
        <w:t>Les sûretés visées par l'art. 325 al. 2 CPC ne visent pas à couvrir le recouvrement des frais judiciaires et dépens (ACJC/1345/2013 du 14 novembre 2013).</w:t>
      </w:r>
    </w:p>
    <w:p>
      <w:r>
        <w:t>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w:t>
      </w:r>
    </w:p>
    <w:p>
      <w:r>
        <w:t>1.1.2 Dans le cadre de l'action en contestation de l'état de collocation, la valeur litigieuse correspond au dividende probable qui sera attribué à la prétention qui fait l'objet du différend (ATF 140 III 65 consid. 3.2 et 138 III 675 consid. 3.1).</w:t>
      </w:r>
    </w:p>
    <w:p>
      <w:r>
        <w:t>1.1.3 Le tribunal fixe les dépens selon le tarif (art. 105 al. 2 CPC). Les cantons déterminent le tarif (art. 96 CPC). A Genève, le règlement fixant le tarif des frais en matière civile du 22 décembre 2010 (RTFMC - E 1 05.10) s'applique aux affaires civiles.</w:t>
      </w:r>
    </w:p>
    <w:p>
      <w:r>
        <w:t>Dans les causes pécuniaires, l'émolument forfaitaire de décision est déterminé en fonction de la valeur litigieuse (art. 17 RTFMC). Ce principe vaut également en matière de détermination des dépens alloués à la partie qui obtient gain de cause (art. 85 RTFMC).</w:t>
      </w:r>
    </w:p>
    <w:p>
      <w:r>
        <w:rPr>
          <w:b/>
        </w:rPr>
        <w:t>E. 1.2</w:t>
      </w:r>
    </w:p>
    <w:p>
      <w:r>
        <w:t>En l'espèce, il apparaît prima facie que la valeur litigieuse prise en compte par le Tribunal pour déterminer le montant des frais judiciaires n'est pas conforme à la jurisprudence en la matière.</w:t>
      </w:r>
    </w:p>
    <w:p>
      <w:r>
        <w:t>A cela s'ajoute qu'au vu de l'importance des frais auxquels le recourant a été condamné, le refus de l'octroi de l'effet suspensif pourrait lui causer un préjudice difficilement réparable.</w:t>
      </w:r>
    </w:p>
    <w:p>
      <w:r>
        <w:t>- 5/6 -</w:t>
      </w:r>
    </w:p>
    <w:p>
      <w:r>
        <w:t>C/17372/2014</w:t>
      </w:r>
    </w:p>
    <w:p>
      <w:r>
        <w:t>Enfin, l'intimée ne s'oppose pas à l'octroi de l'effet suspensif.</w:t>
      </w:r>
    </w:p>
    <w:p>
      <w:r>
        <w:t>Ainsi, la requête d'effet suspensif sera admise, pour tout montant supérieur à 2'200 fr., que le recourant admet devoir payer.</w:t>
      </w:r>
    </w:p>
    <w:p>
      <w:r>
        <w:t>Dans la mesure où le recours ne porte que sur le montant des frais judiciaires de première instance, à l'exclusion de la décision constatant l'inexistence de la créance produite par le recourant le 4 mars 2014 dans la faillite de C.______ SA, en liquidation, il n'y a pas lieu à la fourniture de sûretés au sens de l'art. 325 al. 2 CPC.</w:t>
      </w:r>
    </w:p>
    <w:p>
      <w:r>
        <w:rPr>
          <w:b/>
        </w:rPr>
        <w:t>E. 2</w:t>
      </w:r>
    </w:p>
    <w:p>
      <w:r>
        <w:t>Il sera statué sur les frais et dépens de l'incident avec la décision au fond (art. 104 al. 3 CPC).</w:t>
      </w:r>
    </w:p>
    <w:p>
      <w:r>
        <w:rPr>
          <w:b/>
        </w:rPr>
        <w:t>E. 3</w:t>
      </w:r>
    </w:p>
    <w:p>
      <w:r>
        <w:t>mars 2011 consid. 3.1). * * * * *</w:t>
      </w:r>
    </w:p>
    <w:p>
      <w:r>
        <w:t>- 6/6 -</w:t>
      </w:r>
    </w:p>
    <w:p>
      <w:r>
        <w:t>C/17372/2014 PAR CES MOTIFS, La Chambre civile : Statuant sur suspension de l'exécution : Admet la requête de A.______ tendant à la suspension de l'effet exécutoire attaché aux chiffres 6 à 10 du dispositif du jugement JTPI/5600/2016 rendu le 29 avril 2016 par le Tribunal de première instance dans la procédure C/17372/2014-9, pour tout montant supérieur à 2'200 fr. Dit qu'il n'y a pas lieu à fourniture de sûretés. Dit qu'il sera statué sur les frais et dépens de l'incident avec la décision sur le fond. Siégeant : Madame Pauline ERARD, présidente ad intérim; Madame Céline FERREIRA, greffière.</w:t>
      </w:r>
    </w:p>
    <w:p>
      <w:r>
        <w:t>La présidente ad intérim : Pauline ERARD</w:t>
      </w:r>
    </w:p>
    <w:p>
      <w:r>
        <w:t>La greffière : Céline FERREIRA</w:t>
      </w:r>
    </w:p>
    <w:p>
      <w:r>
        <w:t>Indication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