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ACJC/992/2013 vom 15. August 2013</w:t>
      </w:r>
    </w:p>
    <w:p>
      <w:r>
        <w:t>GE Cour de justice, 2013-08-15, FR</w:t>
      </w:r>
    </w:p>
    <w:p>
      <w:r>
        <w:rPr>
          <w:b/>
        </w:rPr>
        <w:t xml:space="preserve">Quelle: </w:t>
      </w:r>
      <w:r>
        <w:t>https://mcp.opencaselaw.ch/entscheid/ge_gerichte_ACJC_992_2013</w:t>
      </w:r>
    </w:p>
    <w:p>
      <w:r>
        <w:t>FR: GE_GERICHTE ACJC/992/2013 du 15 août 2013</w:t>
      </w:r>
    </w:p>
    <w:p>
      <w:r>
        <w:t>IT: GE_GERICHTE ACJC/992/2013 del 15 agosto 2013</w:t>
      </w:r>
    </w:p>
    <w:p>
      <w:pPr>
        <w:pStyle w:val="Heading2"/>
      </w:pPr>
      <w:r>
        <w:t>Volltext</w:t>
      </w:r>
    </w:p>
    <w:p>
      <w:r>
        <w:t>Le présent arrêt est communiqué aux parties par plis recommandés du 15 août 2013.</w:t>
      </w:r>
    </w:p>
    <w:p>
      <w:r>
        <w:t>0REPUBLIQUE ET</w:t>
      </w:r>
    </w:p>
    <w:p>
      <w:r>
        <w:t>CANTON DE GENEVE POUVOIR JUDICIAIRE C/20284/2009 ACJC/992/2013 ORDONNANCE DE LA COUR DE JUSTICE Chambre civile</w:t>
      </w:r>
    </w:p>
    <w:p>
      <w:r>
        <w:t>DU MERCREDI 14 AOÛT 2013</w:t>
      </w:r>
    </w:p>
    <w:p>
      <w:r>
        <w:t>Entre A______, sise 1______, appelante d'un arrêt rendu par la 1ère Chambre du Tribunal de première instance de ce canton le 19 octobre 2012, comparant par Me Patrick Udry, avocat, rue de la Rôtisserie 2, case postale 3809, 1211 Genève 3, en l'étude duquel elle fait élection de domicile, et B______, domicilié 2________, intimé, comparant par Me Cyril Aellen, avocat, rue du Rhône 61, 1204 Genève, en l'étude duquel il fait élection de domicile.</w:t>
      </w:r>
    </w:p>
    <w:p>
      <w:r>
        <w:t>- 2/3 -</w:t>
      </w:r>
    </w:p>
    <w:p>
      <w:r>
        <w:t>C/20284/2009 Vu l'arrêt du Tribunal fédéral du 27 mai 2013 admettant partiellement le recours formé par A______, et retournant la cause à la Cour de céans pour nouvelle décision sur les frais et dépens de l'instance cantonale; Considérant qu'il convient, avant de statuer sur cette question, d'inviter les parties à se déterminer à cet égard. * * * * *</w:t>
      </w:r>
    </w:p>
    <w:p>
      <w:r>
        <w:t>- 3/3 -</w:t>
      </w:r>
    </w:p>
    <w:p>
      <w:r>
        <w:t>C/20284/2009 PAR CES MOTIFS, La Chambre civile : Accorde aux parties un délai au lundi 26 août 2013 pour déposer au greffe de la Cour de céans leurs déterminations écrites relatives à la répartition des frais et dépens de l'instance cantonale. Siégeant : Monsieur Pierre CURTIN, président, Monsieur Jean-Marc STRUBIN et Monsieur Blaise PAGAN, juges; Madame Barbara SPECKER, greffière.</w:t>
      </w:r>
    </w:p>
    <w:p>
      <w:r>
        <w:t>Le président : Pierre CURTIN</w:t>
      </w:r>
    </w:p>
    <w:p>
      <w:r>
        <w:t>La greffière : Barbara SPECKER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