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ACJC/990/2024 vom 20. August 2024</w:t>
      </w:r>
    </w:p>
    <w:p>
      <w:r>
        <w:t>GE Cour de justice, 2024-08-20, FR</w:t>
      </w:r>
    </w:p>
    <w:p>
      <w:r>
        <w:rPr>
          <w:b/>
        </w:rPr>
        <w:t xml:space="preserve">Quelle: </w:t>
      </w:r>
      <w:r>
        <w:t>https://mcp.opencaselaw.ch/entscheid/ge_gerichte_ACJC_990_2024</w:t>
      </w:r>
    </w:p>
    <w:p>
      <w:r>
        <w:t>FR: GE_GERICHTE ACJC/990/2024 du 20 août 2024</w:t>
      </w:r>
    </w:p>
    <w:p>
      <w:r>
        <w:t>IT: GE_GERICHTE ACJC/990/2024 del 20 agosto 2024</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En l'espèce, seule est discutée la question du partage de la prévoyance professionnelle, en complément du jugement de divorce prononcé en France entre les parties, de sorte qu'il s'agit d'une affaire pécuniaire. Compte tenu des montants restés litigieux devant le premier juge, la valeur litigieuse est supérieure à 10'000 fr. de sorte que la voie de l'appel est ouverte.</w:t>
      </w:r>
    </w:p>
    <w:p>
      <w:r>
        <w:rPr>
          <w:b/>
        </w:rPr>
        <w:t>E. 1.2</w:t>
      </w:r>
    </w:p>
    <w:p>
      <w:r>
        <w:t>Déposé dans le délai utile et selon la forme prescrite par la loi (art. 130 al. 1, 131, 142 al. 1 et 3 et 311 al. 1 CPC), l'appel est recevable.</w:t>
      </w:r>
    </w:p>
    <w:p>
      <w:r>
        <w:rPr>
          <w:b/>
        </w:rPr>
        <w:t>E. 1.3</w:t>
      </w:r>
    </w:p>
    <w:p>
      <w:r>
        <w:t>La maxime d'office et la maxime inquisitoire s'appliquent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w:t>
      </w:r>
    </w:p>
    <w:p>
      <w:r>
        <w:t>- 8/17 -</w:t>
      </w:r>
    </w:p>
    <w:p>
      <w:r>
        <w:t>C/22480/2022 consid. 3.3; arrêts du Tribunal fédéral 5A_392/2021 du 20 juillet 2021 consid. 3.4.1.1; 5A_478/2016 du 10 mars 2017 consid. 10.1).</w:t>
      </w:r>
    </w:p>
    <w:p>
      <w:r>
        <w:rPr>
          <w:b/>
        </w:rPr>
        <w:t>E. 1.4</w:t>
      </w:r>
    </w:p>
    <w:p>
      <w:r>
        <w:t>A raison, les parties ne remettent pas en cause la compétence des juridictions genevoises pour connaître du litige (art. 64 al 1bis LDIP), ni l'application du droit suisse (art. 64 al. 2 LDIP).</w:t>
      </w:r>
    </w:p>
    <w:p>
      <w:r>
        <w:rPr>
          <w:b/>
        </w:rPr>
        <w:t>E. 1.5</w:t>
      </w:r>
    </w:p>
    <w:p>
      <w:r>
        <w:t>L'appel peut être formé pour violation du droit et constatation inexacte des faits (art. 310 CPC).</w:t>
      </w:r>
    </w:p>
    <w:p>
      <w:r>
        <w:rPr>
          <w:b/>
        </w:rPr>
        <w:t>E. 2</w:t>
      </w:r>
    </w:p>
    <w:p>
      <w:r>
        <w:t>L'appelante a allégué des faits nouveaux et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 Il faut distinguer les vrais nova des faux nova. S’agissant des faux nova, à savoir les faits et moyens de preuve qui existaient déjà lors de la fixation de l’objet du litige devant la première instance : il incombe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à chaque plaideur d’exposer l’état de fait de manière soigneuse et complète ainsi que de faire état de tous les moyens de preuve propres à établir les faits pertinents (JEANDIN, Commentaire romand, Code de procédure civile, 2019, n. 8 ad art. 317 CPC et les références citées).</w:t>
      </w:r>
    </w:p>
    <w:p>
      <w:r>
        <w:rPr>
          <w:b/>
        </w:rPr>
        <w:t>E. 2.2</w:t>
      </w:r>
    </w:p>
    <w:p>
      <w:r>
        <w:t>En l'espèce, toutes les pièces produites par l'appelante sont antérieures à la date à laquelle le Tribunal a gardé la cause à juger. Celle-ci fait toutefois valoir qu'elle n'a pas pu les produire devant le premier juge parce que celui-ci ne lui en a pas laissé l'occasion dans la mesure où il a rendu son jugement deux jours après l'audience du 2 mai 2023, lors de laquelle l'intimé se serait prévalu d'éléments nouveaux. En l'occurrence, le Tribunal a, lors l'audience du 2 mai 2023, donné l'opportunité aux parties de procéder aux plaidoiries finales, écourtant ainsi la phase des débats.</w:t>
      </w:r>
    </w:p>
    <w:p>
      <w:r>
        <w:t>- 9/17 -</w:t>
      </w:r>
    </w:p>
    <w:p>
      <w:r>
        <w:t>C/22480/2022 Même si elle avait été présente, l'appelante ne pouvait, quoi qu'il en soit, pas produire de titres à cette occasion puisqu'elle n'a eu connaissance des déterminations et des pièces versées par son ex-époux que lors ladite audience. Dans ces circonstances, et dans la mesure où une violation de son droit d'être entendue est invoquée par l'appelante (cf. infra consid. 3), il sera considéré que les pièces produites par celle-ci à l'appui de son appel sont recevables, de même que les faits s'y rapportant, bien qu'il eut été loisible à son conseil de s'opposer à la clôture des débats. En revanche, les faits allégués dans ses écritures postérieures, soit les allégués 18 et 19 de sa réplique du 6 novembre 2023 et l'allégué 20 de sa réplique spontanée du 25 décembre 2023, sont tardifs puisqu'ils auraient déjà pu être introduits au stade de l'appel, et seront déclarés irrecevables, de même que les faits qui s'y rapportent. Enfin, contrairement à ce que soutient l'intimé, les "déterminations sur déterminations" de l'appelante, contenues dans sa réplique du 6 novembre 2023, ne constituent pas des faits nouveaux et sont tout à fait recevables, puisque faisant partie du droit inconditionnel à la réplique (ATF 146 III 97 consid. 3.4.1).</w:t>
      </w:r>
    </w:p>
    <w:p>
      <w:r>
        <w:rPr>
          <w:b/>
        </w:rPr>
        <w:t>E. 3</w:t>
      </w:r>
    </w:p>
    <w:p>
      <w:r>
        <w:t>L'appelante reproche au Tribunal d'avoir violé son droit d'être entendue en rendant une décision sans lui avoir donné l'opportunité de se déterminer sur les faits allégués et pièces produites par l'intimé lors de l'audience du 2 mai 2023.</w:t>
      </w:r>
    </w:p>
    <w:p>
      <w:r>
        <w:rPr>
          <w:b/>
        </w:rPr>
        <w:t>E. 3.1</w:t>
      </w:r>
    </w:p>
    <w:p>
      <w:r>
        <w:t>Garanti aux art. 29 al. 2 Cst et 53 CPC, le droit d'être entendu comprend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Il appartient aux parties, et non au juge, de décider si une prise de position ou une pièce nouvellement versée au dossier contient des éléments déterminants qui appellent des observations de leur part (ATF 146 III 97 consid. 3.4.1; 144 III 117 consid. 2; 139 I 189 consid. 3.2; arrêt du Tribunal fédéral 5A_964/2019 du 15 janvier 2020 consid. 3.1.3). Ce droit de réplique existe indépendamment du fait que le CPC prévoie ou non l'opportunité de prendre position sur l'argumentation de la partie adverse ou que le tribunal ordonne ou non un second échange d'écritures (ATF 146 III 97 consid. 3.4.2). Il suffit que chaque intéressé puisse présenter son point de vue par oral ou par écrit, les parties n'ayant pas un droit de se déterminer par écrit plutôt que par oral (ATF 134 I 140 consid. 5.3; 130 II 425 consid. 2.1; 125 I 113 consid. 2a; arrêts du Tribunal fédéral 5A_126/2018 du 14 septembre 2018 consid. 6; 6B_14/2012 du 15 septembre 2012 consid. 3.3).</w:t>
      </w:r>
    </w:p>
    <w:p>
      <w:r>
        <w:t>- 10/17 -</w:t>
      </w:r>
    </w:p>
    <w:p>
      <w:r>
        <w:t>C/22480/2022 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non publié in ATF 148 III 109).</w:t>
      </w:r>
    </w:p>
    <w:p>
      <w:r>
        <w:rPr>
          <w:b/>
        </w:rPr>
        <w:t>E. 3.2</w:t>
      </w:r>
    </w:p>
    <w:p>
      <w:r>
        <w:t>En l'espèce, l'intimé a, lors de l'audience du 2 mai 2023, produit des déterminations écrites et des pièces nouvelles. L'appelante reproche au Tribunal de ne pas lui avoir laissé l'opportunité de se déterminer sur ces nouveaux éléments avant de rendre son jugement, deux jours plus tard. Or, si l'appelante n'était pas présente à l'audience du 2 mai 2023, elle était toutefois valablement représentée. Il lui était ainsi possible, par l'intermédiaire de son conseil, de se déterminer par oral à cette occasion, ce qu'elle n'a pas fait. Son conseil n'a par ailleurs pas sollicité qu'un délai lui soit octroyé pour s'entretenir à ce sujet avec elle, et ne s'est pas opposé à la tenue des plaidoiries finales lors de cette même audience, ni même à ce que la cause soit gardée à juger. En tout état, même à admettre une violation de son droit d'être entendue, celle-ci peut être réparée devant la Cour de céans, qui dispose d’un plein pouvoir d’examen en fait en droit et devant laquelle l’appelante a pu s’exprimer, de sorte qu’elle est sans conséquence.</w:t>
      </w:r>
    </w:p>
    <w:p>
      <w:r>
        <w:t>Ce grief sera dès lors écarté.</w:t>
      </w:r>
    </w:p>
    <w:p>
      <w:r>
        <w:rPr>
          <w:b/>
        </w:rPr>
        <w:t>E. 4</w:t>
      </w:r>
    </w:p>
    <w:p>
      <w:r>
        <w:t>Dans sa réplique, l'appelante fait valoir une violation des art. 197ss CPC en lien avec l'audience de conciliation.</w:t>
      </w:r>
    </w:p>
    <w:p>
      <w:r>
        <w:t>Or, la motivation d'un appel doit être entièrement contenue dans le mémoire d'appel lui-même et ne saurait dès lors être complétée ou corrigée ultérieurement</w:t>
      </w:r>
    </w:p>
    <w:p>
      <w:r>
        <w:t>- 11/17 -</w:t>
      </w:r>
    </w:p>
    <w:p>
      <w:r>
        <w:t>C/22480/2022 (ATF 142 III 413 consid. 2.2.4; arrêts du Tribunal fédéral 5A_356/2020 du</w:t>
      </w:r>
    </w:p>
    <w:p>
      <w:r>
        <w:rPr>
          <w:b/>
        </w:rPr>
        <w:t>E. 9</w:t>
      </w:r>
    </w:p>
    <w:p>
      <w:r>
        <w:t>juillet 2020 consid. 3.3, 5A_488/2015 du 21 août 2015 consid. 3.2.2)</w:t>
      </w:r>
    </w:p>
    <w:p>
      <w:r>
        <w:t>En tout état, les procédures de divorce, comme de complément de divorce, ne sont pas précédées d'une procédure de conciliation au sens des art. 197 ss CPC. L'audience du 2 mai 2023 consistait dès lors, dans une première phase, en une audience de conciliation, prévue par l'art. 291 CPC, les dispositions matérielles du droit du divorce étant applicables dans une procédure - soumise au droit suisse – en complément d’un jugement de divorce étranger (arrêt du Tribunal fédéral 5A_782/2021 du 29 juin 2022 consid. 3.4.4). 5. L'appelante reproche au premier juge d'avoir dérogé au principe du partage par moitié des avoirs de prévoyance professionnelle. Elle invoque une violation des articles 124b CC et 280 CPC. 5.1.1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w:t>
      </w:r>
    </w:p>
    <w:p>
      <w:r>
        <w:t>5.1.2 L'art. 124b CC règle les conditions auxquelles le juge ou les époux peuvent déroger au principe du partage par moitié des avoirs de prévoyance professionnelle prévu à l'art. 123 CC. Il s'agit d'une disposition d'exception, qui ne doit pas vider de sa substance le principe du partage par moitié de la prévoyance professionnelle (arrêt du Tribunal fédéral 5A_277/2021 du 30 novembre 2021 consid. 7.1.2 et les références citées). Il n'en demeure pas moins que le juge dispose en la matière d'un pouvoir d'appréciation (art. 4 CC; arrêt du Tribunal fédéral 5A_277/2021 du 30 novembre 2021 consid. 7.1.2 et les références citées).</w:t>
      </w:r>
    </w:p>
    <w:p>
      <w:r>
        <w:t>Les époux peuvent ainsi, dans une convention sur les effets du divorce, s'écarter du partage par moitié ou renoncer au partage de la prévoyance professionnelle, à condition qu'une prévoyance vieillesse et invalidité adéquate reste assurée (art. 124b al. 1 CC). 5.1.3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2) des besoins de prévoyance de chacun des époux, compte tenu notamment de leur différence d'âge.</w:t>
      </w:r>
    </w:p>
    <w:p>
      <w:r>
        <w:t>- 12/17 -</w:t>
      </w:r>
    </w:p>
    <w:p>
      <w:r>
        <w:t>C/22480/2022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 30 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w:t>
      </w:r>
    </w:p>
    <w:p>
      <w:r>
        <w:t>5.2.1 Selon l'art. 280 al. 1 CPC, le tribunal ratifie la convention de partage des prétentions de prévoyance professionnelle aux conditions suivantes : les époux se sont entendus sur le partage et les modalités de son exécution (al. 1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Si la convention précise que les époux s’écartent du partage par moitié ou renoncent au partage de la prévoyance professionnelle, le tribunal vérifie d’office qu’une prévoyance vieillesse et invalidité adéquate reste assurée (art. 280 al. 3 CPC). Le premier juge, soumis à la maxime inquisitoire (illimitée), doit ainsi procéder à un examen complet de la convention signée par les parties et ne saurait se limiter à seulement vérifier que ladite convention n'est pas "manifestement inéquitable" au sens de l'art. 279 al. 1 CPC, à l'instar de ce qui prévaut pour une convention sur les effets accessoires du divorce. Il incombe au tribunal de vérifier que l'époux qui renonce au partage bénéficie d'une autre manière d'une prévoyance adéquate (arrêts du Tribunal fédéral 5D_148/2017 du 13 octobre 2017 consid. 3.1; 5A_117/2013 du 9 juillet 2013 consid. 5.3.3, in SJ 2014 I 76), en instruisant la cause et notamment en ordonnant d'office la production des documents nécessaires à l'établissement du montant des avoirs de prévoyance de chacun des époux, à savoir les attestations LPP (arrêt du Tribunal fédéral 5D_148/2017 précité).</w:t>
      </w:r>
    </w:p>
    <w:p>
      <w:r>
        <w:t>- 13/17 -</w:t>
      </w:r>
    </w:p>
    <w:p>
      <w:r>
        <w:t>C/22480/2022 Comme sous l'ancien droit, les époux peuvent, dans une convention sur les effets du divorce, renoncer en tout ou partie au partage. Le juge doit s'assurer d'office que l'époux qui renonce à sa part bénéficie d'une prévoyance adéquate au sens de l'art. 124b al. 1 CC afin notamment d'éviter que celui-ci "finisse par être à la charge des pouvoirs publics". A cet égard, il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La renonciation au partage ne devrait en général poser aucun problème chez les couples dont le mariage a été court et qui n'ont pas eu d'enfants. Le juge dispose d'un large pouvoir d'appréciation. Il n’est nullement insoutenable d’admettre une renonciation au partage lorsque l’époux est encore jeune et dispose de plusieurs années devant lui pour se constituer une prévoyance adéquate (arrêt du Tribunal fédéral 5D_148/2017 précité consid. 4).</w:t>
      </w:r>
    </w:p>
    <w:p>
      <w:r>
        <w:t>5.3 En l'espèce, le jugement de divorce étranger traite de la question des avoirs de prévoyance professionnels acquis en Suisse par l'intimé, dans la mesure où le juge français a homologué la convention des parties réglant les effets accessoires du divorce, laquelle comporte notamment une renonciation expresse de la part de l'appelante au "deuxième pilier" de l'époux en Suisse.</w:t>
      </w:r>
    </w:p>
    <w:p>
      <w:r>
        <w:t>Dans la mesure, toutefois, où seuls les tribunaux suisses sont compétents pour connaître du partage des prétentions de prévoyance professionnelle envers une institution suisse de prévoyance professionnelle, le premier juge a examiné la question sous l'angle de l'art. 124b CC, ce qui n'est pas critiqué par les parties. En l'occurrence, le Tribunal a considéré qu'une renonciation au partage de la prévoyance professionnelle acquise en Suisse par l'intimé aurait été ratifiée par le juge suisse si les parties lui avaient soumis une telle convention parce que l'appelante connaissait le montant des avoirs de l'intimé, à tout le moins au moment de l'audience de comparution aux fins de l'homologation de la convention, que le montant concerné était peu important (un montant global de 39'545 fr. 25 devant, cas échéant, être soumis au partage), que l'appelante était âgée de 29 ans seulement au moment de dépôt de la requête commune de divorce, que la différence d'âge séparant les deux époux était de 9 ans, et que lorsqu'il était lui-même âgé de 29 ans, l'intimé avait cumulé des avoirs de 700 fr. uniquement. Le premier juge a ainsi procédé à un examen complet de la convention signée par les parties, de sorte que l'on ne saurait lui reprocher d'avoir violé l'art. 280 CPC.</w:t>
      </w:r>
    </w:p>
    <w:p>
      <w:r>
        <w:t>- 14/17 -</w:t>
      </w:r>
    </w:p>
    <w:p>
      <w:r>
        <w:t>C/22480/2022 Si l'appelante se prévaut de plusieurs circonstances qui justifieraient, selon elle, que l'on se tienne au principe du partage des avoirs, elle ne soutient pas, dans le cadre de son appel, qu'elle ignorait, au moment de la signature de la convention, le montant des avoirs de prévoyance professionnelle de l'intimé, auxquels elle renonçait. Il n'y a dès lors aucune raison de retenir que la convention n'aurait pas été conclue après mûre réflexion et de plein gré. En particulier, elle ne remet pas en cause l'appréciation du Tribunal, qui a considéré qu'elle en avait été informée avant l'audience de comparution aux fins de l'homologation de la convention (soit le 3 janvier 2017). La chronologie des évènements, soit qu'elle ait consenti au versement anticipé des avoirs le 29 novembre 2016, après avoir renoncé au partage du deuxième pilier suisse de l'époux par convention du 9 mai 2016, corrobore en effet l'existence d'un accord des parties à ce sujet, pris en toute connaissance de cause. L'appelante ne fait pas non plus valoir qu'elle aurait contesté a posteriori la décision d'homologation du juge français, ce qui confirme qu'elle n'a pas été dans l'erreur au moment de conclure cet accord, et qu'il s'agissait d'une décision réfléchie. À cela s'ajoute qu'au moment de déposer leur requête commune de divorce, les parties étaient âgées respectivement de 28 ans et de 37 ans. Or, lorsque l'intimé était lui-même âgé de 28 ans (soit avant décembre 2007), il avait cumulé des avoirs auprès d'une autre institution de prévoyance pour un montant inférieur à 700 fr. Contrairement à ce qu'elle affirme, l'appelante dispose de nombreuses années pour se constituer une prévoyance suffisante. Si son mariage a, certes, eu une certaine incidence sur sa situation personnelle (puisqu'il a impliqué un déménagement en France et la naissance d'une enfant, laquelle est à présent âgée de 15 ans), l'appelante ne fait valoir aucune circonstance qui serait un obstacle définitif à son entrée sur le marché du travail. Celle-ci sera donc en mesure de se constituer une prévoyance adéquate. De plus, les pièces produites par celle-ci pour démontrer que l'intimé aurait failli à ses obligations familiales sont postérieures à la date à laquelle le divorce a été prononcé (à l'exception de l'avis d'expulsion, lequel ne permet toutefois pas d'établir que l'intimé serait à l'origine de cette décision), de sorte qu'elle ne saurait s'en prévaloir ici. Dans ces circonstances, la décision du Tribunal, qui a considéré que la convention des parties aurait pu être ratifiée dans le cadre d'une procédure de divorce conduite en Suisse, n'apparaît pas critiquable. C'est ainsi à raison que le Tribunal a débouté l'appelante de ses conclusions. Le jugement entrepris sera confirmé.</w:t>
      </w:r>
    </w:p>
    <w:p>
      <w:r>
        <w:t>- 15/17 -</w:t>
      </w:r>
    </w:p>
    <w:p>
      <w:r>
        <w:t>C/22480/2022 6. Les frais judiciaires de la procédure d’appel seront fixés à 1'000 fr. (art. 30 et 35 RTFMC). Vu la nature familiale du litige, ils seront répartis à parts égales entre les parties, soit 500 fr. à charge de chacune (art. 107 al. 1 let. c CPC). L'appelante plaidant au bénéfice de l'assistance judiciaire, sa part des frais sera provisoirement supportée par l'Etat de Genève, qui pourra en demander le remboursement ultérieurement (art. 123 CPC et 19 RAJ). L'intimé sera condamné à verser le montant de 500 fr. à l'Etat de Genève. Pour les mêmes motifs, chaque partie supportera ses propres dépens d'appel (art. 107 al. 1 let. c CPC). * * * * *</w:t>
      </w:r>
    </w:p>
    <w:p>
      <w:r>
        <w:t>- 16/17 -</w:t>
      </w:r>
    </w:p>
    <w:p>
      <w:r>
        <w:t>C/22480/2022 PAR CES MOTIFS, La Chambre civile :</w:t>
      </w:r>
    </w:p>
    <w:p>
      <w:r>
        <w:t>A la forme : Déclare recevable l'appel interjeté le 5 juin 2023 par A______ contre le jugement JTPI/5158/2023 rendu le 4 mai 2023 par le Tribunal de première instance dans la cause C/22480/2022. Au fond : Confirme le jugement entrepris. Déboute les parties de toutes autres conclusions. Sur les frais : Arrête les frais judiciaires d'appel à 1'000 fr. et les met à la charge des parties pour moitié chacune. Laisse la part de A______ à la charge de l'Etat de Genève, sous réserve d'une décision de l'assistance juridique. Condamne C______ à verser 500 fr. aux Services financiers du Pouvoir judiciaire à titre de frais judiciaires d'appel. Dit que chaque partie supporte ses propres dépens d'appel. Siégeant : Madame Jocelyne DEVILLE-CHAVANNE, présidente; Madame Verena PEDRAZZINI RIZZI, Madame Nathalie LANDRY-BARTHE, juges; Madame Camille LESTEVEN, greffière.</w:t>
      </w:r>
    </w:p>
    <w:p>
      <w:r>
        <w:t>- 17/17 -</w:t>
      </w:r>
    </w:p>
    <w:p>
      <w:r>
        <w:t>C/22480/2022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