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ACJC/982/2020 vom 9. Juli 2020</w:t>
      </w:r>
    </w:p>
    <w:p>
      <w:r>
        <w:t>GE Cour de justice, 2020-07-09, FR</w:t>
      </w:r>
    </w:p>
    <w:p>
      <w:r>
        <w:rPr>
          <w:b/>
        </w:rPr>
        <w:t xml:space="preserve">Quelle: </w:t>
      </w:r>
      <w:r>
        <w:t>https://mcp.opencaselaw.ch/entscheid/ge_gerichte_ACJC_982_2020</w:t>
      </w:r>
    </w:p>
    <w:p>
      <w:r>
        <w:t>FR: GE_GERICHTE ACJC/982/2020 du 9 juillet 2020</w:t>
      </w:r>
    </w:p>
    <w:p>
      <w:r>
        <w:t>IT: GE_GERICHTE ACJC/982/2020 del 9 luglio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dernières conclusions des appelantes en première instance portaient notamment sur le paiement d'une somme supérieure à 10'000 fr. La voie de l'appel est dès lors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appelantes ont produit de nouvelles pièces et fait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pièces produites en appel sont nouvelles, dès lors qu'elles sont postérieures au 11 décembre 2018, date à laquelle la cause a été gardée à juger par le Tribunal. Elles sont dès lors recevables, de même que les faits s'y rapportant.</w:t>
      </w:r>
    </w:p>
    <w:p>
      <w:r>
        <w:rPr>
          <w:b/>
        </w:rPr>
        <w:t>E. 3</w:t>
      </w:r>
    </w:p>
    <w:p>
      <w:r>
        <w:t>Les appelantes font grief au Tribunal d'avoir considéré que le loyer était intégralement dû à compter du 10 octobre 2017 alors que les locaux étaient inexploitables après cette date en raison de l'inexécution des travaux d'installation</w:t>
      </w:r>
    </w:p>
    <w:p>
      <w:r>
        <w:t>- 8/12 -</w:t>
      </w:r>
    </w:p>
    <w:p>
      <w:r>
        <w:t>C/22367/2017 de l'escalier reliant les 3ème et 4ème étages par le bailleur et de pose d'éléments sanitaires par elles, empêchés par les divers recours formés par les locataires voisins. Le Tribunal aurait dû réduire de 100% le loyer jusqu'à l'exécution des travaux par le bailleur, soit jusqu'au 5 juillet 2019, conformément au contrat de bail, en particulier à l'art. 2 let. c prévoyant que le bailleur prendrait à sa charge la création et la pose d'un escalier interne. Le Tribunal avait également procédé à une mauvaise application des règles relatives au défaut de la chose louée; il aurait dû constater l'existence de défauts au-delà du 10 octobre 2017, tant en raison de l'absence de mise en place de l'escalier qu'en raison du comportement des locataires voisins, entravant l'usage de la chose louée. Les conditions de la consignation étant par ailleurs remplies, elles devaient être autorisées à consigner l'intégralité des loyers depuis le mois de septembre 2017 et jusqu'à complète élimination des défauts.</w:t>
      </w:r>
    </w:p>
    <w:p>
      <w:r>
        <w:rPr>
          <w:b/>
        </w:rPr>
        <w:t>E. 3.1</w:t>
      </w:r>
    </w:p>
    <w:p>
      <w:r>
        <w:t>Selon l'art. 256 al. 1 CO, le bailleur est tenu de délivrer la chose dans un état approprié à l'usage pour lequel elle a été louée et de l'entretenir dans cet état.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MONTINI/BOUVERAT, in BOHNET/CARRON/MONTINI, Droit du bail à loyer et à ferme, 2ème éd., 2017, n. 1 ad art. 256 CO). A défaut d'usage convenu, l'usage habituel est déterminant (arrêt du Tribunal fédéral 4A_582/2012 du 28 juin 2013 consid. 3.2 et les références citées).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12ème Séminaire sur le droit du bail, p. 23-24; LACHAT/RUBLI, Le bail à loyer, Lausanne, 2019, p. 259). En vertu de l'art. 259a CO, lorsqu'apparaissent des défauts de la chose louée qui ne sont pas imputables au locataire et auxquels il n'est pas tenu de remédier à ses frais ou lorsque le locataire est empêché d'user de la chose conformément au contrat, il peut notamment exiger du bailleur la remise en état de la chose (let. a) et une réduction proportionnelle du loyer (let. b). Si le défaut entrave ou restreint l'usage pour lequel la chose a été louée, le locataire peut exiger du bailleur une réduction proportionnelle du loyer à partir du moment où le bailleur a eu connaissance du défaut et jusqu'à l'élimination de ce dernier (art. 259d CO).</w:t>
      </w:r>
    </w:p>
    <w:p>
      <w:r>
        <w:t>- 9/12 -</w:t>
      </w:r>
    </w:p>
    <w:p>
      <w:r>
        <w:t>C/22367/2017 A l'exception de la demande de dommages-intérêts, les droits du locataire en raison d'un défaut de la chose louée ne présupposent pas une faute du bailleur (AUBERT, in Droit du bail à loyer, BOHNET/MONTINI, 2ème éd. 2017, n. 13 ad art. 259a CO; LACHAT/RUBLI, op. cit., p. 322).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 Le droit à la réduction de loyer perdure jusqu'à l'élimination du défaut et s'éteint en tout état de cause à la fin du bail (AUBERT, op. cit., n. 15 ad art. 259d CO; BURKHALTER/MARTINEZ-FAVRE, Commentaire SVIT du droit du bail, Lausanne, 2011, n. 12 et 13 ad art. 259d CO; LACHAT/RUBLI, op. cit., p. 311). Au terme de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La consignation n'est possible que lorsque le locataire exige la réparation d'un défaut; la consignation est dès lors exclue lorsque le défaut est irréparable ou n'est réparable que moyennant des frais manifestement disproportionnés (LACHAT/ RUBLI, op. cit., p. 337).</w:t>
      </w:r>
    </w:p>
    <w:p>
      <w:r>
        <w:rPr>
          <w:b/>
        </w:rPr>
        <w:t>E. 3.2</w:t>
      </w:r>
    </w:p>
    <w:p>
      <w:r>
        <w:t>En l'occurrence, les appelantes n'ont pas bénéficié de l'usage qui leur avait été promis et sur lequel elles pouvaient légitimement compter, l'intimé n'ayant pas installé l'escalier reliant les deux étages jusqu'au 5 juillet 2019. Il n'est pas contesté que l'intimé doit répondre du retard dans l'exécution du raccordement entre les deux étages jusqu'au 10 octobre 2017. Pour la période subséquente, à savoir du 10 octobre 2017 au 5 juillet 2019, les appelantes pouvaient légitimement, contrairement à ce qu'ont retenu les premiers juges, prétendre à l'installation de l'escalier. En effet, dans son courrier du 28 avril 2017, l'intimé a indiqué que malgré l'art. 2 let. d du contrat, selon lequel les travaux du bailleur seraient réalisés en même temps que ceux des locataires, et compte tenu du fait qu'il avait obtenu plus rapidement que les locataires son</w:t>
      </w:r>
    </w:p>
    <w:p>
      <w:r>
        <w:t>- 10/12 -</w:t>
      </w:r>
    </w:p>
    <w:p>
      <w:r>
        <w:t>C/22367/2017 autorisation de construire, il allait débuter ses travaux avant ceux des locataires, afin de minimiser tous désagréments, conformément au contrat. En outre, dans son courrier du 16 août 2017, l'intimé a précisé avoir demandé au département compétent de considérer sa demande d'autorisation de construire comme indépendante de celle des locataires, pour montrer sa volonté de tenir son engagement de réaliser l'escalier le plus vite possible. Ce faisant, l'intimé a pris l'engagement de réaliser les travaux qui lui incombaient le plus rapidement possible, indépendamment du moment où les locataires réaliseraient les leurs. Or, depuis le 10 octobre 2017 et malgré son engagement, l'intimé n'a pas réalisé les travaux litigieux. L'escalier n'ayant pas été installé, les locaux ont donc été affectés d'un défaut, du 10 octobre 2017 au 5 juillet 2019.</w:t>
      </w:r>
    </w:p>
    <w:p>
      <w:r>
        <w:rPr>
          <w:b/>
        </w:rPr>
        <w:t>E. 3.3</w:t>
      </w:r>
    </w:p>
    <w:p>
      <w:r>
        <w:t>Reste à déterminer la quotité de réduction du loyer jusqu'au 5 juillet 2019, date d'achèvement des travaux de création et pose de l'escalier. Il ressort de l'instruction que la présence d'un escalier interne constitue une qualité promise par l'intimé et est indispensable aux locataires pour l'exploitation des locaux. L'art. 2 let. f du contrat prévoit par ailleurs que le locataire est en droit de solliciter la suppression du loyer et des charges en cas de retard dans l'exécution de travaux incombant au bailleur. Les parties n'ont jamais remis en cause la teneur, la portée et l'interprétation de cette clause, y compris en procédure d'appel. Une réduction totale du loyer du 11 octobre 2017 au 5 juillet 2019 sera donc allouée, la quotité de la réduction apparaissant par ailleurs équitable compte tenu du caractère indispensable de l'escalier entre les deux étages des locaux loués. La réduction de loyer n'étant pas demandée jusqu'au 23 juillet 2019, date à laquelle les appelantes ont réalisé les travaux d'aménagement des locaux et ouvert leur commerce, et une réduction totale du loyer étant accordée en raison de l'absence de mise en place de l'escalier, il n'est pas nécessaire de trancher la question de savoir si les locaux étaient affectés d'un second défaut résultant de l'inexécution des travaux d'aménagement à exécuter par les locataires. Finalement, l'on ne saurait retenir, à l'instar du Tribunal et de l'intimé, que la consignation était exclue car le défaut était irréparable. En effet, si le défaut ne pouvait être réparé immédiatement, car l'autorisation de construire n'était pas encore en force lors de la menace de consignation, le défaut n'était ni irréparable ni réparable uniquement moyennant des frais manifestement disproportionnés au sens de la doctrine, l'escalier ayant finalement été installé. Le fait que les locataires aient sollicité du bailleur qu'il remédie au défaut sans délai n'exclut pas davantage la consignation du loyer car il ressort des circonstances que la fixation d'un délai aurait été sans effet (art. 108 ch. 1 CO). Les conditions de la consignation étaient donc remplies.</w:t>
      </w:r>
    </w:p>
    <w:p>
      <w:r>
        <w:t>- 11/12 -</w:t>
      </w:r>
    </w:p>
    <w:p>
      <w:r>
        <w:t>C/22367/2017 Au vu de ce qui précède, le jugement entrepris sera annulé, l'intimé condamné au paiement, en faveur des appelantes, de la somme de 63'600 fr., avec intérêts à 5% l'an dès le 1er septembre 2017, correspondant à la réduction de loyer de 100% du 1er mars au 31 août 2017, et les loyers consignés libérés en faveur des appelantes à concurrence du montant de 225'055 fr. 50 ([10'000 fr. x 17 mois] + [10'667 fr. x 5 mois] + [10'667 fr. / 31 jours x 5 jours]), correspondant à la réduction de loyer de 100% du 1er septembre 2017 au 5 juillet 2019.</w:t>
      </w:r>
    </w:p>
    <w:p>
      <w:r>
        <w:rPr>
          <w:b/>
        </w:rPr>
        <w:t>E. 4</w:t>
      </w:r>
    </w:p>
    <w:p>
      <w:r>
        <w:t>A teneur de l'art. 22 al. 1 LaCC, il n'est pas prélevé de frais dans les causes soumises à la juridiction des baux et loyers (ATF 139 III 182 consid. 2.6). * * * * *</w:t>
      </w:r>
    </w:p>
    <w:p>
      <w:r>
        <w:t>- 12/12 -</w:t>
      </w:r>
    </w:p>
    <w:p>
      <w:r>
        <w:t>C/22367/2017 PAR CES MOTIFS, La Chambre des baux et loyers : A la forme : Déclare recevable l'appel interjeté le 8 juillet 2019 par A______, B______ SARL et C______ SA contre le jugement JTBL/572/2019 rendu le 4 juin 2019 par le Tribunal des baux et loyers dans la cause C/22367/2017-1-OSD. Au fond : Annule le jugement entrepris. Dit que le loyer est réduit de 100% du 1er mars 2017 au 5 juillet 2019. Condamne D______ à verser à A______, B______ SARL et C______ SA la somme de 63'600 fr., avec intérêts à 5% l'an dès le 1er septembre 2017. Ordonne la déconsignation des loyers consignés auprès des Services financiers du Pouvoir judiciaire (n° 4______) en faveur de A______, B______ SARL et C______ SA à concurrence de la somme de 225'055 fr. 50, et en faveur de D______ pour le solde. Dit que la procédure est gratuite. Déboute les parties de toutes autres conclusions. Siégeant : Madame Nathalie LANDRY-BARTHE, présidente; Madame Sylvie DROIN et Monsieur Laurent RIEBEN, juges; Monsieur Nicolas DAUDIN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