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ACJC/981/2020 vom 9. Juli 2020</w:t>
      </w:r>
    </w:p>
    <w:p>
      <w:r>
        <w:t>GE Cour de justice, 2020-07-09, FR</w:t>
      </w:r>
    </w:p>
    <w:p>
      <w:r>
        <w:rPr>
          <w:b/>
        </w:rPr>
        <w:t xml:space="preserve">Quelle: </w:t>
      </w:r>
      <w:r>
        <w:t>https://mcp.opencaselaw.ch/entscheid/ge_gerichte_ACJC_981_2020</w:t>
      </w:r>
    </w:p>
    <w:p>
      <w:r>
        <w:t>FR: GE_GERICHTE ACJC/981/2020 du 9 juillet 2020</w:t>
      </w:r>
    </w:p>
    <w:p>
      <w:r>
        <w:t>IT: GE_GERICHTE ACJC/981/2020 del 9 luglio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les prétentions financières du locataire sont supérieures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 nouvelles pièces et fait valoir de nouveaux faits.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L'admissibilité de moyens de preuve portant sur des faits survenus avant la fin des débats principaux de première instance, soit avant la clôture des plaidoiries finales (cf. ATF 138 III 788 consid. 4.2; TAPPY, Commentaire romand, Code de procédure civile, 2ème éd. 2019,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- 8/13 -</w:t>
      </w:r>
    </w:p>
    <w:p>
      <w:r>
        <w:t>C/19847/2017</w:t>
      </w:r>
    </w:p>
    <w:p>
      <w:r>
        <w:t>Les faits et moyens de preuve nouveaux présentés tardivement doivent être déclarés irrecevables (JEANDIN, Commentaire romand, Code de procédure civile, 2ème éd. 2019, n. 3 ad art. 317 CPC).</w:t>
      </w:r>
    </w:p>
    <w:p>
      <w:r>
        <w:rPr>
          <w:b/>
        </w:rPr>
        <w:t>E. 2.2</w:t>
      </w:r>
    </w:p>
    <w:p>
      <w:r>
        <w:t>En l'espèce, les nouvelles pièces produites par l'appelant, datées du mois de juin 1998, sont antérieures aux plaidoiries finales et auraient pu être produites précédemment dans la procédure. L'appelant n'indique pas en quoi il aurait été empêché de les produire auparavant, ni que la diligence requise en la matière aurait été respectée.</w:t>
      </w:r>
    </w:p>
    <w:p>
      <w:r>
        <w:t>Ces pièces sont par conséquent irrecevables.</w:t>
      </w:r>
    </w:p>
    <w:p>
      <w:r>
        <w:rPr>
          <w:b/>
        </w:rPr>
        <w:t>E. 3</w:t>
      </w:r>
    </w:p>
    <w:p>
      <w:r>
        <w:t>L'appelant fait grief au Tribunal de ne pas lui avoir accordé une réduction du loyer de 30% pour les mois de mars à octobre des années 2013 à 2016, puis de 50% à partir du mois de mars 2017 et jusqu'à élimination totale des défauts de la chose louée.</w:t>
      </w:r>
    </w:p>
    <w:p>
      <w:r>
        <w:rPr>
          <w:b/>
        </w:rPr>
        <w:t>E. 3.1.1</w:t>
      </w:r>
    </w:p>
    <w:p>
      <w:r>
        <w:t>Le bailleur est tenu de délivrer la chose louée à la date convenue, dans un état approprié à l'usage pour lequel elle est louée et l'entretenir dans cet état (art. 256 al. 1 CO).</w:t>
      </w:r>
    </w:p>
    <w:p>
      <w:r>
        <w:t>Il découle de l'art. 256 al. 1 CO que le bailleur est tenu de garantir au locataire un standard minimum de qualité de la chose louée (LACHAT, Le bail à loyer, 2019, p. 258 ss).</w:t>
      </w:r>
    </w:p>
    <w:p>
      <w:r>
        <w:t>Selon l'art. 258 al. 3 CO, si la chose louée lui est délivrée avec des défauts qui en restreignent l'usage, le locataire peut faire valoir les prétentions prévues aux art. 259a à 259i CO. Lorsque apparaissent, en cours de bail, des défauts de la chose qui ne sont pas imputables au locataire et auxquels ce dernier n'est pas tenu de remédier à ses frais, le preneur peut exiger du bailleur la remise en état de la chose louée (art. 259a al. 1 let. a CO).</w:t>
      </w:r>
    </w:p>
    <w:p>
      <w:r>
        <w:t>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w:t>
      </w:r>
    </w:p>
    <w:p>
      <w:r>
        <w:t>- 9/13 -</w:t>
      </w:r>
    </w:p>
    <w:p>
      <w:r>
        <w:t>C/19847/2017</w:t>
      </w:r>
    </w:p>
    <w:p>
      <w:r>
        <w:rPr>
          <w:b/>
        </w:rPr>
        <w:t>E. 3.1.2</w:t>
      </w:r>
    </w:p>
    <w:p>
      <w:r>
        <w:t>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w:t>
      </w:r>
    </w:p>
    <w:p>
      <w:r>
        <w:t>La réduction du loyer suppose que l'usage de la chose soit restreint de cinq pour cent au moins; une restriction de deux pour cent est toutefois suffisante s'il s'agit d'une atteinte permanente (ATF 135 III 345 consid. 3.2). La réduction de loyer que le locataire peut exiger en application de l'art. 259d CO doit être proportionnelle au défaut et se détermine par rapport à la valeur de l'objet sans défaut. Elle vise à rétablir l'équilibre des prestations entre les parties (ATF 130 III 504 consid. 4.1;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ou parce que les nuisances occasionnées sont d'intensité variable et se prolongent sur une longue période, si bien que la preuve de l'entrave à l'usage ne peut alors être fournie au jour le jour. Il est alors admis qu'une appréciation en équité, par référence à l'expérience générale de la vie, au bon sens et à la casuistique, n'est pas contraire au droit fédéral (ATF 130 III 504 consid. 4.1; arrêt du Tribunal fédéral 4C_219/2005 du 24 octobre 2005 consid. 2.4).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4C_219/2005 du 24 octobre 2005 consid. 2.4 et les références citées).</w:t>
      </w:r>
    </w:p>
    <w:p>
      <w:r>
        <w:t>Un chauffage excessif d'un appartement de 2 à 3° par rapport à la norme peut constituer un défaut justifiant une réduction de loyer de 7.5% (arrêt de la Cour de cassation de Neuchâtel du 13 septembre 2004, CCC.2004.6 cité par AUBERT, in Droit du bail à loyer, Commentaire pratique, BOHNET/MONTINI [éd.], Neuchâtel 2017, p. 380).</w:t>
      </w:r>
    </w:p>
    <w:p>
      <w:r>
        <w:t>Il a également été considéré, dans le cadre de baux d'habitation, que l'absence de toute protection solaire placée contre les importantes surfaces vitrées d'une chambre à coucher et d'un salon occupés pouvait sérieusement poser un problème pour une utilisation conforme au droit de la chose louée, dans la mesure où il en résulterait une chaleur et une luminosité excessives dans ces deux pièces destinées à l'habitation (CdB 2005 p 87 ss).</w:t>
      </w:r>
    </w:p>
    <w:p>
      <w:r>
        <w:rPr>
          <w:b/>
        </w:rPr>
        <w:t>E. 3.1.3</w:t>
      </w:r>
    </w:p>
    <w:p>
      <w:r>
        <w:t>La responsabilité du bailleur n'est pas engagée pour les défauts que le preneur connaissait lors de la conclusion du contrat ou qu'il aurait dû connaître en</w:t>
      </w:r>
    </w:p>
    <w:p>
      <w:r>
        <w:t>- 10/13 -</w:t>
      </w:r>
    </w:p>
    <w:p>
      <w:r>
        <w:t>C/19847/2017 déployant l'attention commandée par les circonstances existant à l'époque de la conclusion initiale du contrat (arrêt du Tribunal fédéral du 24 septembre 1985, SJ 1986 I 195; jugement du Tribunal des baux du canton de Vaud du 23 janvier 2003, Cahier du bail 2004 p. 58; voir aussi ACJC/102/2016 du 1er février 2016).</w:t>
      </w:r>
    </w:p>
    <w:p>
      <w:r>
        <w:t>A ce titre, le fait décisif est de savoir si le locataire était suffisamment renseigné au moment de la signature du bail au sujet des atteintes (AUBERT, op. cit., n. 41 ad art. 256 CO et n. 32 ad art. 259d CO). Le locataire doit être conscient de l'étendue des travaux, des désagréments ainsi que de la moins-value qui s'en suit (arrêt du Tribunal fédéral 4A_269/2009 du 19 août 2009 consid. 2.1; ACJC/102/2016 du 1er février 2016).</w:t>
      </w:r>
    </w:p>
    <w:p>
      <w:r>
        <w:t>Cependant, le fait qu'un locataire connaisse un défaut ne signifie pas forcément qu'il l'accepte dans toutes ses conséquences (art. 258 al. 2 CO; AUBERT, op. cit., n. 41 ad art. 256 CO et n. 32 ad art. 259d CO). En effet, la loi n'oblige pas le locataire à donner au bailleur un avis immédiat de défaut sous peine d'être déchu de ses droits (LACHAT, op. cit., p. 258 ss).</w:t>
      </w:r>
    </w:p>
    <w:p>
      <w:r>
        <w:rPr>
          <w:b/>
        </w:rPr>
        <w:t>E. 3.2.1</w:t>
      </w:r>
    </w:p>
    <w:p>
      <w:r>
        <w:t>En l'espèce, l'appelant allègue plusieurs défauts touchant le restaurant dont il est locataire. Il conclut à ce sujet dans son appel au retrait des pierres et plantes épineuses qui bloquent la sortie de secours située selon lui devant les escaliers, ainsi qu'à l'octroi de l'accès et à l'utilisation de la terrasse dans un délai de 10 jours à compter de l'entrée en force de la décision, sous la menace de la peine prévue à l'art. 292 CP. Il sollicite également une réduction de loyer de 30% pour l'absence de repose des stores et de 50% pour la perte d'usage de la terrasse.</w:t>
      </w:r>
    </w:p>
    <w:p>
      <w:r>
        <w:t>En premier lieu, il ressort de la procédure que les stores ont été retirés du 31 janvier 2017 au 18 mai 2018.</w:t>
      </w:r>
    </w:p>
    <w:p>
      <w:r>
        <w:t>L'appelant soutient qu'à partir de 16h00 le restaurant n'était plus exploitable.</w:t>
      </w:r>
    </w:p>
    <w:p>
      <w:r>
        <w:t>Il n'est cependant pas parvenu à prouver que l'absence de stores aurait eu pour conséquence une chaleur excessive restreignant l'usage des locaux.</w:t>
      </w:r>
    </w:p>
    <w:p>
      <w:r>
        <w:t>L'appelant n'a apporté aucun élément, ni aucun relevé de température permettant de conclure à l'existence d'une température excessive dans les locaux. Il s'est contenté d'alléguer qu'à partir de 16h00 les locaux étaient éclairés par les rayons du soleil, ce qui ne saurait restreindre l'utilisation d'un restaurant situé au sous-sol d'un immeuble.</w:t>
      </w:r>
    </w:p>
    <w:p>
      <w:r>
        <w:t>Par ailleurs, le fait que l'appelant ait recouvert les vitres de sacs poubelle n'est pas imputable à l'intimée. Rien ne permet au demeurant de retenir que cette mesure était nécessaire.</w:t>
      </w:r>
    </w:p>
    <w:p>
      <w:r>
        <w:t>- 11/13 -</w:t>
      </w:r>
    </w:p>
    <w:p>
      <w:r>
        <w:t>C/19847/2017</w:t>
      </w:r>
    </w:p>
    <w:p>
      <w:r>
        <w:t>En deuxième lieu, les premiers juges ont considéré qu'aucun élément dans les baux ne permettait de conclure qu'une possibilité d'usage privatif de la terrasse avait été conférée à l'appelant.</w:t>
      </w:r>
    </w:p>
    <w:p>
      <w:r>
        <w:t>Le fait que l'appelant ait pu placer quelques tables sur les espaces communs pendant quelques années ne suffit pas à lui conférer un droit d'usage privatif de la surface en question dans la mesure où un tel usage n'est pas prévu par le bail. Les termes «annexes» et «environnement» prévus dans les différents contrats de bail ne sauraient en effet viser l'usage privatif d'une terrasse.</w:t>
      </w:r>
    </w:p>
    <w:p>
      <w:r>
        <w:t>Par ailleurs, la société intimée, dont l'appelant a été l'un des fondateurs, a pour but la gestion et l'administration des unités locatives du site «B______», ainsi que la maintenance, la revalorisation de ses bâtiments et la mise à disposition à des coopérateurs exerçant des activité industrielles et/ou artisanales compatibles avec le but de la FONDATION C______, propriétaire des terrains sur lesquels l'intimée dispose d'un droit de superficie.</w:t>
      </w:r>
    </w:p>
    <w:p>
      <w:r>
        <w:t>En tant qu'ancien gérant de la société, l'appelant savait ou devait savoir que les parties communes du site «B______», telle que la terrasse litigieuse, constituaient des lieux mis à disposition de tous les coopérateurs.</w:t>
      </w:r>
    </w:p>
    <w:p>
      <w:r>
        <w:t>C'est dès lors à bien plaire que l'intimée a laissé l'appelant faire profiter sa clientèle de la terrasse litigieuse.</w:t>
      </w:r>
    </w:p>
    <w:p>
      <w:r>
        <w:t>L'absence de terrasse ne saurait par conséquent constituer un défaut de la chose louée, dans la mesure où cette dernière ne faisait pas partie intégrante des locaux loués.</w:t>
      </w:r>
    </w:p>
    <w:p>
      <w:r>
        <w:t>Enfin, s'agissant des plantes et pierres disposées devant l'escalier, l'appelant n'est pas parvenu à démontrer que ces dernières étaient placées devant une sortie de secours.</w:t>
      </w:r>
    </w:p>
    <w:p>
      <w:r>
        <w:t>En effet, au vu des pièces produites à la procédure et des déclarations des parties, aucun élément ni aucun plan n'a permis d'établir que les escaliers et la porte y afférente constituaient une sortie de secours. Il existe en effet une autre sortie de secours et il importe peu que l'appelant la trouve moins opportune.</w:t>
      </w:r>
    </w:p>
    <w:p>
      <w:r>
        <w:t>Partant, les objets en question ne sauraient représenter un danger pour la clientèle du restaurant.</w:t>
      </w:r>
    </w:p>
    <w:p>
      <w:r>
        <w:t>Le fait qu'ils soient placés à l'issue d'un escalier ne saurait non plus représenter un danger, dans la mesure où ces objets sont, au vu des pièces produites, d'une taille non négligeable et pour la plupart sis dans une zone non destinée aux piétons.</w:t>
      </w:r>
    </w:p>
    <w:p>
      <w:r>
        <w:t>- 12/13 -</w:t>
      </w:r>
    </w:p>
    <w:p>
      <w:r>
        <w:t>C/19847/2017</w:t>
      </w:r>
    </w:p>
    <w:p>
      <w:r>
        <w:rPr>
          <w:b/>
        </w:rPr>
        <w:t>E. 3.2.2</w:t>
      </w:r>
    </w:p>
    <w:p>
      <w:r>
        <w:t>En définitive, l'appelant a échoué à démontrer l'existence de défauts, alors qu'il supportait le fardeau de la preuve. Aucune réduction de loyer ne saurait dès lors lui être accordée.</w:t>
      </w:r>
    </w:p>
    <w:p>
      <w:r>
        <w:t>En tout état de cause, même à supposer que l'existence de défauts ait été établie, ce qui n'est pas le cas, l'appelant n'a pas démontré que ces défauts justifieraient une réduction de loyer en raison de leur importance.</w:t>
      </w:r>
    </w:p>
    <w:p>
      <w:r>
        <w:t>Le jugement entrepris sera donc confirmé.</w:t>
      </w:r>
    </w:p>
    <w:p>
      <w:r>
        <w:rPr>
          <w:b/>
        </w:rPr>
        <w:t>E. 4</w:t>
      </w:r>
    </w:p>
    <w:p>
      <w:r>
        <w:t>A teneur de l'art. 22 al. 1 LaCC, il n'est pas prélevé de frais dans les causes soumises à la juridiction des baux et loyers (ATF 139 III 182 consid. 2.6). * * * * *</w:t>
      </w:r>
    </w:p>
    <w:p>
      <w:r>
        <w:t>- 13/13 -</w:t>
      </w:r>
    </w:p>
    <w:p>
      <w:r>
        <w:t>C/19847/2017 PAR CES MOTIFS, La Chambre des baux et loyers : A la forme : Déclare recevable l'appel interjeté le 2 octobre 2019 par A______ contre le jugement JTBL/792/2019 rendu le 30 août 2019 par le Tribunal des baux et loyers dans la cause C/19847/2017-4-OSD. Au fond : Confirme ce jugement. Dit que la procédure est gratuite. Déboute les parties de toutes autres conclusions. Siégeant : Monsieur Ivo BUETTI, président; Madame Pauline ERARD et Madame Fabienne GEISINGER-MARIETHOZ, juges; Madame Laurence MIZRAHI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