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ACJC/978/2017 vom 29. August 2017</w:t>
      </w:r>
    </w:p>
    <w:p>
      <w:r>
        <w:t>GE Cour de justice, 2017-08-29, FR</w:t>
      </w:r>
    </w:p>
    <w:p>
      <w:r>
        <w:rPr>
          <w:b/>
        </w:rPr>
        <w:t xml:space="preserve">Quelle: </w:t>
      </w:r>
      <w:r>
        <w:t>https://mcp.opencaselaw.ch/entscheid/ge_gerichte_ACJC_978_2017</w:t>
      </w:r>
    </w:p>
    <w:p>
      <w:r>
        <w:t>FR: GE_GERICHTE ACJC/978/2017 du 29 août 2017</w:t>
      </w:r>
    </w:p>
    <w:p>
      <w:r>
        <w:t>IT: GE_GERICHTE ACJC/978/2017 del 29 agosto 2017</w:t>
      </w:r>
    </w:p>
    <w:p>
      <w:pPr>
        <w:pStyle w:val="Heading2"/>
      </w:pPr>
      <w:r>
        <w:t>Erwägungen</w:t>
      </w:r>
    </w:p>
    <w:p>
      <w:r>
        <w:rPr>
          <w:b/>
        </w:rPr>
        <w:t>E. 1.1</w:t>
      </w:r>
    </w:p>
    <w:p>
      <w:r>
        <w:t>L'appel est recevable contre les décisions finales de première instance (art. 308 al. 1 let. a CPC), dans les causes non patrimoniales ou dont la valeur litigieuse est supérieure à 10'000 fr. (art. 308 al. 2 CPC). Les affaires portant sur la protection de la personnalité sont de nature non patrimoniales, sauf si la demande porte exclusivement sur des dommages-intérêts (ATF 142 III 145 consid. 6; ATF 127 III 481 consid. 1; arrêt du Tribunal fédéral 5A_328/2008 du 26 novembre 2008 consid. 1; JEANDIN, in CPC, Code de procédure civile, BOHNET et al. [éd.], 2011, n. 12 ad art. 308 CPC et les réf. citées). Tel n'est pas le cas en l'espèce, de sorte que la voie de l'appel est ouverte indépendamment d'une éventuelle valeur litigieuse.</w:t>
      </w:r>
    </w:p>
    <w:p>
      <w:r>
        <w:rPr>
          <w:b/>
        </w:rPr>
        <w:t>E. 1.2</w:t>
      </w:r>
    </w:p>
    <w:p>
      <w:r>
        <w:t>Interjeté dans le délai utile et suivant la forme prescrite par la loi (art. 130, 131, 142 al. 1 et 311 al. 1 CPC) par une partie qui y a intérêt (cf. art. 59 al. 2 let. a CPC), l'appel est recevable.</w:t>
      </w:r>
    </w:p>
    <w:p>
      <w:r>
        <w:rPr>
          <w:b/>
        </w:rPr>
        <w:t>E. 2.1</w:t>
      </w:r>
    </w:p>
    <w:p>
      <w:r>
        <w:t>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Les deux conditions sont cumulatives (JEANDIN, op. cit., n. 6 ad art. 317 CPC). La Cour examine, d'office la recevabilité des faits et les moyens de preuve nouveaux en appel (REETZ/HILBER, Kommentar zur Schweizerischen Zivil- prozessordnung [ZPO], 2013, n. 26 ad art. 317 CPC).</w:t>
      </w:r>
    </w:p>
    <w:p>
      <w:r>
        <w:rPr>
          <w:b/>
        </w:rPr>
        <w:t>E. 2.2</w:t>
      </w:r>
    </w:p>
    <w:p>
      <w:r>
        <w:t>En l'espèce, les deux parties produisent devant la Cour des pièces non soumises au Tribunal. Se rapportant à un changement de cadre réglementaire survenu postérieurement à la date à laquelle le premier juge a gardé la cause à juger, ces pièces sont recevables, ce qui n'est pas contesté.</w:t>
      </w:r>
    </w:p>
    <w:p>
      <w:r>
        <w:t>- 10/16 -</w:t>
      </w:r>
    </w:p>
    <w:p>
      <w:r>
        <w:t>C/20679/2015</w:t>
      </w:r>
    </w:p>
    <w:p>
      <w:r>
        <w:rPr>
          <w:b/>
        </w:rPr>
        <w:t>E. 3</w:t>
      </w:r>
    </w:p>
    <w:p>
      <w:r>
        <w:t>L'appelante reproche tout d'abord au Tribunal d'avoir établi les faits de manière inexacte en omettant de retenir que les données relatives à l'intimé avaient d'ores et déjà été transmises aux autorités américaines dans le cadre de la procédure d'auto-dénonciation entreprise par l'ayant-droit économique des comptes ouverts en ses livres par C______. Elle soutient que le Tribunal aurait en conséquence mal apprécié l'intérêt de l'intimé à s'opposer à la communication des données litigieuses.</w:t>
      </w:r>
    </w:p>
    <w:p>
      <w:r>
        <w:rPr>
          <w:b/>
        </w:rPr>
        <w:t>E. 3.1</w:t>
      </w:r>
    </w:p>
    <w:p>
      <w:r>
        <w:t>Le juge d'appel dispose d'un pouvoir de cognition complet et revoit librement les questions de fait comme les questions de droit (art. 310 CPC). En particulier, il contrôle librement l'appréciation des preuves effectuée par le juge de première instance et vérifie si celui-ci pouvait admettre les faits qu'il a retenus (ATF 138 III 374 consid. 4.3.1; arrêt du Tribunal fédéral 4A_153/2014 du 28 août 2014 consid. 2.2.3). Le juge n'entre en matière que sur les requêtes pour lesquelles les requérants ont un intérêt digne de protection (art. 59 al. 1 et al. 2 let. a CPC). L'absence d'un tel intérêt doit être relevée d'office, à tous les stades de la procédure. L'intérêt doit exister au moment du jugement (arrêt du Tribunal fédéral 4P.239/2005 du 21 novembre 2005 consid. 4.1).</w:t>
      </w:r>
    </w:p>
    <w:p>
      <w:r>
        <w:rPr>
          <w:b/>
        </w:rPr>
        <w:t>E. 3.2</w:t>
      </w:r>
    </w:p>
    <w:p>
      <w:r>
        <w:t>En l'espèce, les pièces produites par l'appelante établissent uniquement qu'une personne se présentant comme le bénéficiaire économique de l'un des comptes ouverts en ses livres a envisagé d'entamer une procédure d'auto-dénonciation auprès des autorités fiscales américaines, avec l'aide d'un conseil américain. Partiellement caviardées, ces pièces ne permettent pas de vérifier l'identité du compte concerné, ni le fait que celui-ci aurait été ouvert au nom de C______, ni le fait que des informations relatives à l'intimé auraient effectivement été transmises aux autorités américaines. Le seul formulaire vierge produit par l'appelante à ce propos ne suffit pas à rapporter une telle preuve et rien ne permet de vérifier la teneur des informations réellement transmises dans la procédure d'auto- dénonciation invoquée, à supposer que celle-ci ait été effectivement menée à son terme. Dans ces conditions, le Tribunal a refusé à bon droit de tenir pour établi que les informations relatives à l'intimé auraient déjà été communiquées aux autorités américaines. Il est de surcroît relevé que les autorités fiscales (IRS) auxquelles ces informations auraient été transmises sont apparemment distinctes des autorités pénales (DoJ) auxquelles le présent procès tend à éviter que ces informations ne soient communiquées. Les conclusions qu'en a tirées le premier juge quant à l'intérêt dont dispose l'intimé pour s'opposer à la transmission de données litigieuses ne sauraient dès lors être remises en cause pour ce motif.</w:t>
      </w:r>
    </w:p>
    <w:p>
      <w:r>
        <w:t>- 11/16 -</w:t>
      </w:r>
    </w:p>
    <w:p>
      <w:r>
        <w:t>C/20679/2015</w:t>
      </w:r>
    </w:p>
    <w:p>
      <w:r>
        <w:rPr>
          <w:b/>
        </w:rPr>
        <w:t>E. 4</w:t>
      </w:r>
    </w:p>
    <w:p>
      <w:r>
        <w:t>L'appelante reproche ensuite au Tribunal d'avoir considéré que la transmission de données relatives à l'intimé dans le cadre du US Program était illicite au regard de la LPD, en partant de la prémisse que les Etats-Unis ne disposaient pas d'une législation assurant un niveau de protection adéquat. Le Tribunal aurait dès lors soumis l'autorisation de communiquer les données litigieuses à des conditions excessivement strictes.</w:t>
      </w:r>
    </w:p>
    <w:p>
      <w:r>
        <w:rPr>
          <w:b/>
        </w:rPr>
        <w:t>E. 4.1</w:t>
      </w:r>
    </w:p>
    <w:p>
      <w:r>
        <w:t>En matière de traitement de données, la loi fédérale sur la protection des données (LPD; RS 235.1) concrétise et complète l'art. 28 CC (arrêt du Tribunal fédéral 5A_22/2013 du 30 juin 2014 consid. 2.4.2 et les références doctrinales citées). La communication transfrontière de données est régie par l'art. 6 LPD, qui prévoit qu'aucune donnée personnelle ne peut être communiquée à l'étranger si la personnalité des personnes concernées devait s'en trouver gravement menacée, notamment du fait de l'absence d'une législation assurant un niveau de protection adéquat (art. 6 al. 1 LPD). La communication de données dans un Etat ne disposant pas d'une législation assurant un niveau de protection adéquat entraîne de par la loi une grave menace de la personnalité, comme une présomption irréfragable (MAURER-LAMBROU/- STEINER, in Basler Kommentar, Datenschutzgesetz Öffentlichkeitsgesetz, 3e éd, Bâle 2014, ad art. 6 LPD n. 11; STEINAUER/FOUNTOULAKIS, Droit des personnes physiques et de la protection de l'adulte, Berne 2014, ad art. 6 LPD n. 706b; EPINEY/FASNACHT, in Datenschutzrecht, Grundlagen und öffentliches Recht, BELSER/EPINEY/WALDMANN [éd]., Berne 2011, § 10 n. 10; ROSENTHAL/JÖHRI, op. cit., ad art. 6 LPD n. 27). Dans un arrêt du 6 octobre 2015, la Cour de justice de l'Union européenne a eu l'occasion de relever que la législation américaine consacre la primauté des "exigences relatives à la sécurité nationale, [à] l'intérêt public et [au] respect des lois des Etats-Unis" sur les principes de la sphère de sécurité, si bien que les règles de protection prévues peuvent être écartées, sans limitation. Le régime américain de la sphère de sécurité rend ainsi possible des ingérences, par les autorités publiques américaines, dans les droits fondamentaux des personnes, sans qu'il n'existe de règles à caractère étatique destinées à limiter ces éventuelles ingérences ni de protection juridique efficace contre celles-ci (arrêt de la CJUE dans l'affaire C-362/2014 du 6 octobre 2015 consid. 86 s.). Selon la liste publiée par le Préposé fédéral à la protection des données et à la transparence mise à jour au 12 janvier 2017, seuls les organismes qui adhèrent au Privacy Shield pour les données provenant de Suisse et qui figurent sur la liste du Département américain du commerce garantissent un niveau de protection adéquat au sens de l'art. 6 al. 1 LPD (art. 7 OLPD).</w:t>
      </w:r>
    </w:p>
    <w:p>
      <w:r>
        <w:t>- 12/16 -</w:t>
      </w:r>
    </w:p>
    <w:p>
      <w:r>
        <w:t>C/20679/2015</w:t>
      </w:r>
    </w:p>
    <w:p>
      <w:r>
        <w:rPr>
          <w:b/>
        </w:rPr>
        <w:t>E. 4.2</w:t>
      </w:r>
    </w:p>
    <w:p>
      <w:r>
        <w:t>En l'espèce, il est établi que la transmission de données personnelles de la Suisse vers les Etats-Unis peut désormais s'inscrire dans le cadre d'un nouvel accord dénommé Privacy Shield, en lieu et place d'un précédent accord jugé insuffisant. Contrairement à ce que soutient l'appelante, la mise en place de ce nouveau cadre n'a cependant pas pour effet de conférer un niveau de protection suffisant, au sens de l'art. 6 al. 1 LPD, à toute communication de données vers les Etats-Unis. Comme l'accord qui l'a précédé, le Privacy Shield ne vise que les données échangées entre des sujets suisses et certaines entreprises américaines, dont la liste est tenue par le Département américain du commerce. Les autorités et administrations publiques américaines ne font pas partie des entreprises concernées et rien n'indique qu'elles pourraient figurer sur la liste en question. S'il est exact que le PFPDT considère que les données échangées avec les entreprises américaines participant au Privacy Shield bénéficient d'un niveau de protection adéquat, équivalent à celui appliqué aux données provenant de l'Union européenne, tel n'est pas le cas des données transmises à des autorités américaines, notamment dans le cadre du US Program. Il découle des principes rappelés ci- dessus que la législation américaine permet aux autorités en question d'écarter toute protection des données privées lorsqu'elles estiment que l'intérêt public des Etats-Unis est en jeu, comme c'est le cas en l'espèce. Le Tribunal a dès lors correctement retenu que les Etats-Unis n'offraient pas un niveau de protection suffisant à la transmission des données litigieuses aux autorités américaines et la mise en place du Privacy Shield ne change rien à ce qui précède. Le grief sera en conséquence écarté.</w:t>
      </w:r>
    </w:p>
    <w:p>
      <w:r>
        <w:rPr>
          <w:b/>
        </w:rPr>
        <w:t>E. 5</w:t>
      </w:r>
    </w:p>
    <w:p>
      <w:r>
        <w:t>Quand bien même les Etats-Unis ne posséderaient pas une législation assurant un niveau de protection adéquat, l'appelante reproche au Tribunal de ne pas avoir retenu que la communication des données litigieuses était néanmoins licite, dans la mesure où elle reposait sur l'un des motifs justificatifs prévus par la loi, à savoir l'existence d'un intérêt public prépondérant.</w:t>
      </w:r>
    </w:p>
    <w:p>
      <w:r>
        <w:rPr>
          <w:b/>
        </w:rPr>
        <w:t>E. 5.1</w:t>
      </w:r>
    </w:p>
    <w:p>
      <w:r>
        <w:t>L'art. 6 al. 2 let. d LPD prévoit qu'en dépit de l'absence d'une législation assurant un niveau de protection adéquat à l'étranger, la communication de données personnelles à l'étranger est autorisée notamment lorsqu'elle est, en l'espèce, indispensable à la sauvegarde d'un intérêt public prépondérant. Pour être autorisée, la communication des données doit être "indispensable". La communication est indispensable au sens de cette disposition notamment lorsqu'il faut admettre que, sans la livraison de celles-ci, le litige fiscal avec les Etats-Unis s'intensifierait, que la place financière suisse devrait en supporter les conséquences et que la réputation de la Suisse serait atteinte en tant que partenaire de négociation fiable (arrêt du Tribunal fédéral 4A_83/2016 du 22 septembre 2016 consid. 3.3.4).</w:t>
      </w:r>
    </w:p>
    <w:p>
      <w:r>
        <w:t>- 13/16 -</w:t>
      </w:r>
    </w:p>
    <w:p>
      <w:r>
        <w:t>C/20679/2015 Par intérêt public, on entend l'intérêt de la Suisse, qui comprend l'image du pays à l'étranger, notamment du fait de sa coopération avec d'autres Etats ou des organismes internationaux, par exemple en matière de lutte contre le terrorisme ou le blanchiment d'argent (MEIER, Protection des données, Berne 2011, n. 1368). On entend également les cas où les intérêts d'Etats étrangers ont un effet réflexe sur la Suisse et par là coïncident indirectement avec l'intérêt public de la Suisse, notamment lorsqu'il s'agit de protéger une certaine branche de l'économie ou certains consommateurs en Suisse de sanctions explicites ou implicites de la part d'Etats étrangers, auxquelles ils seraient directement ou indirectement exposés en cas de coopération défaillante (ROSENTHAL/JÖHRI, op. cit., n. 60 ad art. 6 LPD). En exigeant que l'intérêt public soit prépondérant, l'art. 6 al. 2 let. d LPD implique une pesée entre les intérêts privés des personnes concernées et l'intérêt public retenu. L'existence de l'intérêt public prépondérant doit être évaluée dans chaque cas concret, en fonction de l'ensemble des circonstances en présence, notamment les garanties offertes par l'Etat de destination. L'intérêt public ne permet pas de justifier la communication de données de manière générale ou permanente pour une catégorie de cas. Il faut en particulier tenir compte de l'intérêt de la personne concernée à ce que ses données ne soient pas communiquées vers un Etat sans protection des données adéquate (évaluation notamment du risque de détourne- ment de finalité ou de publication des données, WALTER, Communication de données personnelles à l'étranger, in La révision de la Loi sur la protection des données, EPINEY/HOBI [éd.], Zürich 2009, p. 132; cf. ég. MAURER-LAMBROU/ STEINER, op. cit., n. 32 ad art. 6 LPD; EPINEY/ FASNACHT, op. cit., § 10 n. 23; MEIER, op. cit., n. 1370 et ss; ROSENTHAL/JÖHRI, op. cit., n. 62 ad art. 6 LPD). La dérogation fondée sur l'intérêt public doit être interprétée restrictivement, de sorte à ne pas encourager des communications transfrontalières dans des conditions qui ne répondent pas à celles prévues par les traités d'entraide (MEIER, op. cit., n. 1374). La preuve de l'existence d'un motif justificatif au sens de l'art. 6 al. 2 LPD appartient à celui qui exporte les données (art. 8 CC; MEIER, op. cit., n. 1311; ROSENTHAL/JÖHRI, op. cit., n. 36 i.f ad art. 6 LPD).</w:t>
      </w:r>
    </w:p>
    <w:p>
      <w:r>
        <w:rPr>
          <w:b/>
        </w:rPr>
        <w:t>E. 5.2</w:t>
      </w:r>
    </w:p>
    <w:p>
      <w:r>
        <w:t>En l'espèce, il n'est pas contesté ni contestable qu'il existe, de manière générale, un intérêt public à ce que les banques suisses assurent la stabilité juridique et économique de la place financière suisse en participant au programme volontaire de règlement fiscal mis en place par les autorités américaines et en assurant ainsi leur propre réputation et leur pérennité. L'appelante ne démontre cependant pas que cet intérêt public imposerait en l'espèce la communication des données litigieuses, et ce de manière prépondérante par rapport à l'intérêt de l'intimé de s'opposer à une telle communication. Il est en</w:t>
      </w:r>
    </w:p>
    <w:p>
      <w:r>
        <w:t>- 14/16 -</w:t>
      </w:r>
    </w:p>
    <w:p>
      <w:r>
        <w:t>C/20679/2015 effet établi que l'appelante est parvenue à signer un accord de non poursuite avec le DoJ au mois de janvier 2016 sans transmettre les documents en question. Si les autorités américaines se sont certes réservé le droit de revenir sur cet accord au cas où les informations remises devaient s'avérer fausses ou incomplètes, rien ne permet d'établir qu'elles considèrent que ce soit en l'occurrence le cas. L'appelante n'allègue en particulier pas avoir fait l'objet de relances ou de pressions de la part des autorités américaines afin qu'elle transmette tout ou partie de la documentation comprenant des données relatives à l'intimé. Il est ainsi peu probable que la non-communication des données litigieuses puisse avoir pour conséquence une remise en cause de l'accord trouvé avec les autorités américaines. L'appelante ne cite au demeurant aucun cas où une banque aurait vu son accord annulé ou aurait fait l'objet d'une poursuite ultérieure en raison d'une communication jugée incomplète. En tout état, il n'est pas établi qu'une annulation du Non-Prosecution Agreement conclu au mois de janvier 2016 aurait des répercussions sur l'ensemble de la place financière suisse, respectivement raviverait le conflit fiscal opposant les banques suisses aux autorités américaines. L'appelante ne soutient notamment pas qu'elle serait une banque d'importance systémique, et ce à juste titre vu la nature de ses activités et le nombre restreint de ses succursales. Contrairement à ce que soutient l'appelante, l'intimé conserve pour sa part un intérêt important à ce que des données le concernant ne soient pas transmises aux autorités américaines. Il est en effet reconnu que les individus dont les données figurent sur les documents transmis aux autorités américaines courent le risque d'être retenus pour être interrogés, voire inculpés, au cas où ils se rendraient sur le sol américain, ces situations s'étant concrètement présentées pour certains d'entre eux. Même si ce risque est ténu dans le cas particulier, l'intimé n'ayant jamais été en contact direct avec une clientèle américaine, il ne peut être considéré comme purement théorique, compte tenu de la détermination affichée des autorités américaines de poursuivre toutes les personnes impliquées de près ou de loin dans l'évasion fiscale de contribuables du fisc américain (cf. consid. C.h. en fait). Comme relevé ci-dessus, il n'est par ailleurs pas établi que les données litigieuses concernant l'intimé auraient été déjà transmises aux autorités américaines, notamment aux autorités de poursuite pénale dans le cadre d'une procédure d'auto- dénonciation, de sorte que l'intimé n'aurait plus d'intérêt à s'opposer la transmission des données en question. Sur ce point, l'état de fait du cas d'espèce ne diffère pas de celui examiné par le Tribunal fédéral dans l'arrêt 4A_83/2016 rappelé ci-dessus; les considérations émises dans cet arrêt quant aux intérêts privés à prendre en compte demeurent applicables. Au surplus, le fait que l'intimé n'ait pas requis l'interdiction de communiquer sollicitée par voie de mesures provisionnelles avant d'agir au fond en prévention d'atteinte à la personnalité ne permet pas d'exclure que celui-ci dispose d'un intérêt concret à empêcher la</w:t>
      </w:r>
    </w:p>
    <w:p>
      <w:r>
        <w:t>- 15/16 -</w:t>
      </w:r>
    </w:p>
    <w:p>
      <w:r>
        <w:t>C/20679/2015 transmission de données le concernant aux autorités américaines dans le cadre du US Program. La communication envisagée demeure par conséquent susceptible de porter gravement atteinte à la personnalité de l'intimé, étant rappelé que le Non-Prosecution Agreement autorise expressément le DoJ à utiliser les données transmises pour poursuivre des personnes physiques. Au vu de ce qui précède, et dans la mesure où une dérogation fondée sur l'intérêt public doit être admise avec retenue, la décision du premier juge de refuser d'admettre, comme motif justificatif, la nécessité de sauvegarder un intérêt public prépondérant n'est pas critiquable. L'appelante sera en conséquence déboutée de ses conclusions tendant au rejet intégral de l'action en prévention d'atteinte à la personnalité formée par l'intimé.</w:t>
      </w:r>
    </w:p>
    <w:p>
      <w:r>
        <w:rPr>
          <w:b/>
        </w:rPr>
        <w:t>E. 6</w:t>
      </w:r>
    </w:p>
    <w:p>
      <w:r>
        <w:t>Subsidiairement, l'appelante conclut à ce qu'il soit dit et prononcé que l'interdiction litigieuse ne déploie d'effet qu'en relation avec le programme visant au règlement du différend fiscal entre les banques suisses et le Etats-Unis d'Amérique, et non avec la transmission de données de manière générale si elle est requise par une autorité judiciaire ou administrative suisse, notamment fiscale. De telles conclusions sont toutefois dénuées d'objet, le Tribunal ayant en l'espèce expressément limité la portée de l'interdiction prononcée au cadre du programme américain auquel l'appelante participe en catégorie 2, conformément aux conclusions prises par l'appelante devant lui. L'appelante n'expose pas en quoi il serait nécessaire de préciser, explicitement et a contrario, que l'interdiction en question ne vise pas la transmission de données de manière générale à une autorité suisse, notamment fiscale. L'appelante sera dès lors déboutée de ses conclusions subsidiaires en ce sens.</w:t>
      </w:r>
    </w:p>
    <w:p>
      <w:r>
        <w:rPr>
          <w:b/>
        </w:rPr>
        <w:t>E. 7</w:t>
      </w:r>
    </w:p>
    <w:p>
      <w:r>
        <w:t>Les frais judiciaires de l'appel seront arrêtés à 7'000 fr. (art. 96 et 105 al. 1 CPC; art. 18 et 35 du Règlement fixant le tarif des frais en matière civile, RTFMC) et mis à la charge de l'appelante, qui succombe (art. 106 al. 1 CPC). Ils seront entièrement compensés avec l'avance de frais, d'un montant correspondant, fournie par cette dernière, laquelle reste acquise à l'Etat de Genève (art. 111 al. 1 CPC). L'appelante sera en outre condamnée à verser à l'intimé la somme de 5'000 fr. à titre de dépens d'appel (art. 105 al. 2 CPC, art. 84, 86 et 90 RTFMC), débours et TVA inclus (art. 25 et 26 LaCC). * * * * * *</w:t>
      </w:r>
    </w:p>
    <w:p>
      <w:r>
        <w:t>- 16/16 -</w:t>
      </w:r>
    </w:p>
    <w:p>
      <w:r>
        <w:t>C/20679/2015 PAR CES MOTIFS, La Chambre civile : A la forme : Déclare recevable l'appel interjeté le 20 février 2017 par A______ contre le jugement JTPI/15616/2016 rendu le 21 décembre 2016 par le Tribunal de première instance dans la cause C/20679/2015-11. Au fond : Confirme ce jugement. Déboute les parties de toutes autres conclusions. Sur les frais : Arrête les frais judiciaires d'appel à 7'000 fr., les met à la charge de A______ et dit qu'ils sont compensés avec l'avance de frais de même montant fournie par cette dernière, qui reste acquise à l'Etat de Genève. Condamne A______ à payer à B______ la somme de 5'000 fr. à titre de dépens d'appel. Siégeant : Madame Sylvie DROIN, présidente; Monsieur Ivo BUETTI, Madame Ursula ZEHETBAUER GHAVAMI, juges; Madame Camille LESTEVEN, greffière.</w:t>
      </w:r>
    </w:p>
    <w:p>
      <w:r>
        <w:t>La présidente : Sylvie DROIN</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