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ACJC/978/2013 vom 6. Mai 2013</w:t>
      </w:r>
    </w:p>
    <w:p>
      <w:r>
        <w:t>GE Cour de justice, 2013-05-06, FR</w:t>
      </w:r>
    </w:p>
    <w:p>
      <w:r>
        <w:rPr>
          <w:b/>
        </w:rPr>
        <w:t xml:space="preserve">Quelle: </w:t>
      </w:r>
      <w:r>
        <w:t>https://mcp.opencaselaw.ch/entscheid/ge_gerichte_ACJC_978_2013</w:t>
      </w:r>
    </w:p>
    <w:p>
      <w:r>
        <w:t>FR: GE_GERICHTE ACJC/978/2013 du 6 mai 2013</w:t>
      </w:r>
    </w:p>
    <w:p>
      <w:r>
        <w:t>IT: GE_GERICHTE ACJC/978/2013 del 6 maggio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12 août 2013.</w:t>
      </w:r>
    </w:p>
    <w:p>
      <w:r>
        <w:t>REPUBLIQUE ET</w:t>
      </w:r>
    </w:p>
    <w:p>
      <w:r>
        <w:t>CANTON DE GENEVE POUVOIR JUDICIAIRE C/27108/2011 ACJC/978/2013 ARRÊT DE LA COUR DE JUSTICE Chambre civile</w:t>
      </w:r>
    </w:p>
    <w:p>
      <w:r>
        <w:t>DU MERCREDI 7 AOÛT 2013</w:t>
      </w:r>
    </w:p>
    <w:p>
      <w:r>
        <w:t>Entre A______, sise 1______, appelante d'un jugement rendu par la 3ème Chambre du Tribunal de première instance de ce canton le 17 décembre 2012, comparant en personne, et B______, sise 2______, intimée, comparant par Me Rocco Rondi, avocat, route de Chêne 30, 1211 Genève 17, en l'étude duquel elle fait élection de domicile.</w:t>
      </w:r>
    </w:p>
    <w:p>
      <w:r>
        <w:t>- 2/3 -</w:t>
      </w:r>
    </w:p>
    <w:p>
      <w:r>
        <w:t>C/27108/2011 Vu le jugement JTPI/18559/2012 rendu le 17 décembre 2012 par le Tribunal de première instance dans la cause C/27108/2011-3; Vu l'appel de ce jugement, déposé le 4 mars 2013 à la Cour de justice par A______; Vu la décision de la Chambre civile du 12 mars 2013 notifiée par pli recommandé du même jour, impartissant un délai au 29 avril 2013 à l'appelante pour verser l'avance de frais fixée à 10'000 fr.; Attendu que l'avance de frais n'a pas été effectuée dans le délai imparti; Qu'un deuxième délai au 31 mai 2013 a été fixé à l'appelante par décision du 6 mai 2013 pour opérer le versement précité, sous peine d'irrecevabilité de son appel; Qu'un ultime délai au 1er juillet 2013 a été fixé à l'appelante par décision du 11 juin 2013 pour opérer le versement précité, sous peine d'irrecevabilité de son appel; Attendu qu'à l'échéance de ce dernier délai, l'appelante n'a pas fourni l'avance de frais requise; Que la Cour n'entrera en conséquence pas en matière sur son appel (art. 59 al. 2 let. f et 101 al. 3 CPC). * * * * *</w:t>
      </w:r>
    </w:p>
    <w:p>
      <w:r>
        <w:t>- 3/3 -</w:t>
      </w:r>
    </w:p>
    <w:p>
      <w:r>
        <w:t>C/27108/2011 PAR CES MOTIFS, La Chambre civile : Déclare irrecevable l'appel formé par A______ contre le jugement JTPI/18559/2012 rendu le 17 décembre 2012 par le Tribunal de première instance en la cause C/27108/2011-3. Dit qu'il n'y a pas lieu à fixation de frais. Siégeant : Monsieur Pierre CURTIN, président; Madame Sylvie DROIN et Monsieur Jean-Marc STRUBIN, juges; Madame Barbara SPECKER, greffière.</w:t>
      </w:r>
    </w:p>
    <w:p>
      <w:r>
        <w:t>Le président : Pierre CURTIN</w:t>
      </w:r>
    </w:p>
    <w:p>
      <w:r>
        <w:t>La greffière : Barbara SPECKER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