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ACJC/977/2017 vom 15. August 2017</w:t>
      </w:r>
    </w:p>
    <w:p>
      <w:r>
        <w:t>GE Cour de justice, 2017-08-15, FR</w:t>
      </w:r>
    </w:p>
    <w:p>
      <w:r>
        <w:rPr>
          <w:b/>
        </w:rPr>
        <w:t xml:space="preserve">Quelle: </w:t>
      </w:r>
      <w:r>
        <w:t>https://mcp.opencaselaw.ch/entscheid/ge_gerichte_ACJC_977_2017</w:t>
      </w:r>
    </w:p>
    <w:p>
      <w:r>
        <w:t>FR: GE_GERICHTE ACJC/977/2017 du 15 août 2017</w:t>
      </w:r>
    </w:p>
    <w:p>
      <w:r>
        <w:t>IT: GE_GERICHTE ACJC/977/2017 del 15 agosto 2017</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t>- 10/17 -</w:t>
      </w:r>
    </w:p>
    <w:p>
      <w:r>
        <w:t>C/22960/2015</w:t>
      </w:r>
    </w:p>
    <w:p>
      <w:r>
        <w:rPr>
          <w:b/>
        </w:rPr>
        <w:t>E. 1.2</w:t>
      </w:r>
    </w:p>
    <w:p>
      <w:r>
        <w:t>Interjeté dans le délai utile et suivant la forme prescrite par la loi (art. 130, 131, 142 al. 1 et 311 al. 1 CPC) par une partie qui y a intérêt (cf. art. 59 al. 2 let. a CPC), l'appel est recevable.</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 prozessordnung [ZPO], 2013, n. 26 ad art. 317 CPC).</w:t>
      </w:r>
    </w:p>
    <w:p>
      <w:r>
        <w:rPr>
          <w:b/>
        </w:rPr>
        <w:t>E. 2.2</w:t>
      </w:r>
    </w:p>
    <w:p>
      <w:r>
        <w:t>En l'espèce, les deux parties produisent devant la Cour des pièces non soumises au Tribunal. Se rapportant à un changement de cadre réglementaire survenu postérieurement à la date à laquelle le premier juge a gardé la cause à juger, ces pièces sont recevables, ce qui n'est pas contesté.</w:t>
      </w:r>
    </w:p>
    <w:p>
      <w:r>
        <w:rPr>
          <w:b/>
        </w:rPr>
        <w:t>E. 3</w:t>
      </w:r>
    </w:p>
    <w:p>
      <w:r>
        <w:t>L'appelante reproche tout d'abord au Tribunal d'avoir établi les faits de manière inexacte en omettant de retenir que les données relatives à l'intimé avaient d'ores et déjà été transmises aux autorités américaines dans le cadre de procédures d'auto-dénonciation entreprises par les ayant-droit économiques de différents comptes ouverts en ses livres. Elle soutient que le Tribunal aurait en conséquence mal apprécié l'intérêt de l'intimé à s'opposer à la communication des données litigieuses.</w:t>
      </w:r>
    </w:p>
    <w:p>
      <w:r>
        <w:rPr>
          <w:b/>
        </w:rPr>
        <w:t>E. 3.1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w:t>
      </w:r>
    </w:p>
    <w:p>
      <w:r>
        <w:rPr>
          <w:b/>
        </w:rPr>
        <w:t>E. 3.2</w:t>
      </w:r>
    </w:p>
    <w:p>
      <w:r>
        <w:t>En l'espèce, les pièces produites par l'appelante établissent uniquement que certaines personnes qu'elle présente comme les bénéficiaires économiques de comptes ouverts en ses livres ont entamé des procédures d'auto-dénonciation auprès des autorités fiscales américaines, avec l'aide de conseils américains.</w:t>
      </w:r>
    </w:p>
    <w:p>
      <w:r>
        <w:t>- 11/17 -</w:t>
      </w:r>
    </w:p>
    <w:p>
      <w:r>
        <w:t>C/22960/2015 Partiellement caviardées, ces pièces ne permettent pas de vérifier la désignation des comptes concernés, ni l'identité de leurs titulaires ou bénéficiaires économiques, ni le fait que des informations relatives à l'intimé auraient effectivement été transmises aux autorités américaines. Dans ces conditions, le Tribunal a refusé à bon droit de tenir pour établi que les informations relatives à l'intimé auraient déjà été communiquées aux autorités américaines. Il est de surcroît relevé que les autorités fiscales (IRS) auxquelles ces informations auraient été transmises sont apparemment distinctes des autorités pénales (DoJ) auxquelles le présent procès tend à éviter que ces informations ne soient communiquées. Les conclusions qu'en a tirées le premier juge quant à l'intérêt dont dispose l'intimé pour s'opposer à la transmission de données litigieuses ne sauraient dès lors être remises en cause pour ce motif.</w:t>
      </w:r>
    </w:p>
    <w:p>
      <w:r>
        <w:rPr>
          <w:b/>
        </w:rPr>
        <w:t>E. 4</w:t>
      </w:r>
    </w:p>
    <w:p>
      <w:r>
        <w:t>L'appelante reproche ensuite au Tribunal d'avoir considéré que la transmission de données relatives à l'intimé dans le cadre du US Program était illicite au regard de la LPD, en partant de la prémisse que les Etats-Unis ne disposaient pas d'une législation assurant un niveau de protection adéquat. Le Tribunal aurait dès lors soumis l'autorisation de communiquer les données litigieuses à des conditions excessivement strictes.</w:t>
      </w:r>
    </w:p>
    <w:p>
      <w:r>
        <w:rPr>
          <w:b/>
        </w:rPr>
        <w:t>E. 4.1</w:t>
      </w:r>
    </w:p>
    <w:p>
      <w:r>
        <w:t>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Dans un arrêt du 6 octobre 2015, la Cour de justice de l'Union européenne a eu l'occasion de relever que la législation américaine consacre la primauté des</w:t>
      </w:r>
    </w:p>
    <w:p>
      <w:r>
        <w:t>- 12/17 -</w:t>
      </w:r>
    </w:p>
    <w:p>
      <w:r>
        <w:t>C/22960/2015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fédéral à la protection des données et à la transparence mise à jour au 12 janvier 2017, seuls les organismes qui adhèrent au Privacy Shield pour les données provenant de Suisse et qui figurent sur la liste du Département américain du commerce garantissent un niveau de protection adéquat au sens de l'art. 6 al. 1 LPD (art. 7 OLPD).</w:t>
      </w:r>
    </w:p>
    <w:p>
      <w:r>
        <w:rPr>
          <w:b/>
        </w:rPr>
        <w:t>E. 4.2</w:t>
      </w:r>
    </w:p>
    <w:p>
      <w:r>
        <w:t>En l'espèce, il est établi que la transmission de données personnelles de la Suisse vers les Etats-Unis peut désormais s'inscrire dans le cadre d'un nouvel accord dénommé Privacy Shield,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PFPDT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 dessus que la législation américaine permet aux autorités en question d'écarter toute protection des données privées lorsqu'elles estiment que l'intérêt public des Etats-Unis est en jeu, comme c'est le cas en l'espèce. Le Tribunal a dès lors correctement retenu que les Etats-Unis n'offraient pas un niveau de protection suffisant à la transmission des données litigieuses aux autorités américaines et la mise en place du Privacy Shield ne change rien à ce qui précède. Le grief sera en conséquence écarté.</w:t>
      </w:r>
    </w:p>
    <w:p>
      <w:r>
        <w:rPr>
          <w:b/>
        </w:rPr>
        <w:t>E. 5</w:t>
      </w:r>
    </w:p>
    <w:p>
      <w:r>
        <w:t>Quand bien même les Etats-Unis ne posséderaient pas une législation assurant un niveau de protection adéquat, l'appelante reproche au Tribunal de ne pas avoir retenu que la communication des données litigieuses était néanmoins licite, dans</w:t>
      </w:r>
    </w:p>
    <w:p>
      <w:r>
        <w:t>- 13/17 -</w:t>
      </w:r>
    </w:p>
    <w:p>
      <w:r>
        <w:t>C/22960/2015 la mesure où elle reposait sur l'un des motifs justificatifs prévus par la loi, à savoir l'existence d'un intérêt public prépondérant.</w:t>
      </w:r>
    </w:p>
    <w:p>
      <w:r>
        <w:rPr>
          <w:b/>
        </w:rPr>
        <w:t>E. 5.1</w:t>
      </w:r>
    </w:p>
    <w:p>
      <w:r>
        <w:t>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w:t>
      </w:r>
    </w:p>
    <w:p>
      <w:r>
        <w:t>- 14/17 -</w:t>
      </w:r>
    </w:p>
    <w:p>
      <w:r>
        <w:t>C/22960/2015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w:t>
      </w:r>
    </w:p>
    <w:p>
      <w:r>
        <w:rPr>
          <w:b/>
        </w:rPr>
        <w:t>E. 5.2</w:t>
      </w:r>
    </w:p>
    <w:p>
      <w:r>
        <w:t>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de s'opposer à une telle communication. Il est en effet établi que l'appelante est parvenue à signer un accord de non 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il ne peut être considéré comme purement théorique, compte tenu de la détermination affichée des</w:t>
      </w:r>
    </w:p>
    <w:p>
      <w:r>
        <w:t>- 15/17 -</w:t>
      </w:r>
    </w:p>
    <w:p>
      <w:r>
        <w:t>C/22960/2015 autorités américaines de poursuivre toutes les personnes impliquées de près ou de loin dans l'évasion fiscale de contribuables du fisc américain (cf. consid. C.h. en fait). Comme relevé ci-dessus, il n'est par ailleurs pas établi que les données litigieuses concernant l'intimé auraient été déjà transmises aux autorités américaines, notamment aux autorités de poursuite pénale dans le cadre d'une procédure d'auto- dénonciation, de sorte que l'intimé n'aurait plus d'intérêt à s'opposer la transmission des données en question. Sur ce point, l'état de fait du cas d'espèce ne diffère pas de celui examiné par le Tribunal fédéral dans l'arrêt 4A_83/2016 rappelé ci-dessus; les considérations émises dans cet arrêt quant aux intérêts privés à prendre en compte demeurent applicables. Au surplus, le fait que l'intimé n'ait pas valablement agi au fond dans le délai imparti par le juge des mesures provisionnelles ne permet pas d'exclure que celui-ci dispose d'un intérêt concret à empêcher la transmission de données le concernant aux autorités américaines dans le cadre du US Program. La communication envisagée demeure par conséquent susceptible de porter gravement atteinte à la personnalité de l'intimé, étant rappelé que le Non-Prosecution Agreement autorise expressément le DoJ à utiliser les données transmises pour poursuivre des personnes physiques.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L'appelante sera en conséquence déboutée de ses conclusions tendant au rejet intégral de l'action en prévention d'atteinte à la personnalité formée par l'intimé.</w:t>
      </w:r>
    </w:p>
    <w:p>
      <w:r>
        <w:rPr>
          <w:b/>
        </w:rPr>
        <w:t>E. 5.3</w:t>
      </w:r>
    </w:p>
    <w:p>
      <w:r>
        <w:t>La communication des données concernant l'intimé étant illicite au regard de la LPD, il n'est au surplus pas nécessaire d'examiner le grief de l'appelante selon lequel le Tribunal aurait retenu en sus à tort que l'autorisation délivrée le 24 janvier 2014 par le DFF ne suffisait pas à lever l'illicéité de cette communication au regard de l'art. 271 ch. 1 CP.</w:t>
      </w:r>
    </w:p>
    <w:p>
      <w:r>
        <w:rPr>
          <w:b/>
        </w:rPr>
        <w:t>E. 6</w:t>
      </w:r>
    </w:p>
    <w:p>
      <w:r>
        <w:t>Subsidiairement, l'appelante conclut à ce que qu'il soit dit que l'interdiction prononcée à son encontre ne déploie pas d'effet en relation avec les comptes de la "liste II. D. 2" identifiés sous les numéros 1______, 2______ et 3______. Comme exposé sous consid. 3.2 ci-dessus, les pièces produites par l'appelante n'établissent cependant pas que les comptes en question seraient effectivement détenus par des personnes ayant entamé des procédures d'auto-dénonciation auprès des autorités fiscales américaines, ni que des informations relatives à l'intimé auraient effectivement été transmises auxdites autorités dans le cadre de procédures visant à la régularisation des comptes concernés.</w:t>
      </w:r>
    </w:p>
    <w:p>
      <w:r>
        <w:t>- 16/17 -</w:t>
      </w:r>
    </w:p>
    <w:p>
      <w:r>
        <w:t>C/22960/2015 Par conséquent, l'appelante sera déboutée de ses conclusions subsidiaires tendant à ce que les comptes susvisés soient exclus du champ de l'interdiction prononcée à son encontre.</w:t>
      </w:r>
    </w:p>
    <w:p>
      <w:r>
        <w:rPr>
          <w:b/>
        </w:rPr>
        <w:t>E. 7</w:t>
      </w:r>
    </w:p>
    <w:p>
      <w:r>
        <w:t>Subsidiairement et plus subsidiairement, l'appelante conclut à ce qu'il soit dit et prononcé que l'interdiction litigieuse ne déploie d'effet qu'en relation avec le programme visant au règlement du différend fiscal entre les banques suisses et le Etats-Unis d'Amérique, et non avec la transmission de données de manière générale si elle est requise par une autorité judiciaire ou administrative suisse, notamment fiscale. De telles conclusions sont toutefois dénuées d'objet, le Tribunal ayant en l'espèce expressément limité la portée de l'interdiction prononcée au cadre du programme américain auquel l'appelante participe en catégorie 2, conformément aux conclusions prises par l'appelante devant lui. L'appelante n'expose pas en quoi il serait nécessaire de préciser, explicitement et a contrario, que l'interdiction en question ne vise pas la transmission de données de manière générale à une autorité suisse, notamment fiscale. L'appelante sera dès lors déboutée de ses conclusions subsidiaires en ce sens.</w:t>
      </w:r>
    </w:p>
    <w:p>
      <w:r>
        <w:rPr>
          <w:b/>
        </w:rPr>
        <w:t>E. 8</w:t>
      </w:r>
    </w:p>
    <w:p>
      <w:r>
        <w:t>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verser à l'intimé la somme de 5'000 fr. à titre de dépens d'appel (art. 105 al. 2 CPC, art. 84, 86 et 90 RTFMC), débours et TVA inclus (art. 25 et 26 LaCC). * * * * * *</w:t>
      </w:r>
    </w:p>
    <w:p>
      <w:r>
        <w:t>- 17/17 -</w:t>
      </w:r>
    </w:p>
    <w:p>
      <w:r>
        <w:t>C/22960/2015 PAR CES MOTIFS, La Chambre civile : A la forme : Déclare recevable l'appel interjeté le 13 mars 2017 par A______ contre le jugement JTPI/1569/2017 rendu le 7 février 2017 par le Tribunal de première instance dans la cause C/22960/2015-12.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