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ACJC/976/2025 vom 16. Juli 2025</w:t>
      </w:r>
    </w:p>
    <w:p>
      <w:r>
        <w:t>GE Cour de justice, 2025-07-16, FR</w:t>
      </w:r>
    </w:p>
    <w:p>
      <w:r>
        <w:rPr>
          <w:b/>
        </w:rPr>
        <w:t xml:space="preserve">Quelle: </w:t>
      </w:r>
      <w:r>
        <w:t>https://mcp.opencaselaw.ch/entscheid/ge_gerichte_ACJC_976_2025</w:t>
      </w:r>
    </w:p>
    <w:p>
      <w:r>
        <w:t>FR: GE_GERICHTE ACJC/976/2025 du 16 juillet 2025</w:t>
      </w:r>
    </w:p>
    <w:p>
      <w:r>
        <w:t>IT: GE_GERICHTE ACJC/976/2025 del 16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juillet 2025.</w:t>
      </w:r>
    </w:p>
    <w:p>
      <w:r>
        <w:t>République et canton de Genève POUVOIR JUDICIAIRE Cour de justice civile Chambre civile</w:t>
      </w:r>
    </w:p>
    <w:p>
      <w:r>
        <w:t>Recourante : Intimé : A______ SA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C/12170/2025 ACJC/976/2025 DU MERCREDI 16 JUILLET 2025 Vu le jugement JTPI/8491/2025 du 3 juillet 2025 prononçant la faillite de A______ SA (ch. 1 du dispositif); Vu le recours contre ledit jugement formé le 15 juillet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JTPI/8491/2025 rendu par le Tribunal de première instance le 3 juillet 2025 dans la cause C/12170/2025-10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Ursula ZEHETBAUER GHAVAMI, Madame Stéphanie MUSY,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